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1B" w:rsidRPr="00D322D1" w:rsidRDefault="0069691B" w:rsidP="00D32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112BF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322D1">
        <w:rPr>
          <w:rFonts w:ascii="Times New Roman" w:hAnsi="Times New Roman"/>
          <w:b/>
          <w:bCs/>
          <w:sz w:val="28"/>
          <w:szCs w:val="28"/>
        </w:rPr>
        <w:t xml:space="preserve">УТВЕРЖДЕНА: 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>Решением Совета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>Придорожного сельского поселения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>Каневского района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40" w:lineRule="auto"/>
        <w:ind w:left="4962"/>
        <w:contextualSpacing/>
        <w:rPr>
          <w:rFonts w:ascii="Times New Roman" w:hAnsi="Times New Roman"/>
          <w:b/>
          <w:bCs/>
          <w:sz w:val="28"/>
          <w:szCs w:val="28"/>
        </w:rPr>
      </w:pPr>
      <w:r w:rsidRPr="00D322D1">
        <w:rPr>
          <w:rFonts w:ascii="Times New Roman" w:hAnsi="Times New Roman"/>
          <w:b/>
          <w:bCs/>
          <w:sz w:val="28"/>
          <w:szCs w:val="28"/>
        </w:rPr>
        <w:t xml:space="preserve">Краснодарского края </w:t>
      </w:r>
    </w:p>
    <w:p w:rsidR="0069691B" w:rsidRPr="00D322D1" w:rsidRDefault="0069691B" w:rsidP="00D322D1">
      <w:pPr>
        <w:spacing w:after="0" w:line="240" w:lineRule="auto"/>
        <w:ind w:left="4962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от ________ №___________</w:t>
      </w:r>
    </w:p>
    <w:p w:rsidR="0069691B" w:rsidRPr="00D322D1" w:rsidRDefault="0069691B" w:rsidP="00D322D1">
      <w:pPr>
        <w:spacing w:after="0" w:line="240" w:lineRule="auto"/>
        <w:ind w:left="4962"/>
        <w:rPr>
          <w:rFonts w:ascii="Times New Roman" w:hAnsi="Times New Roman"/>
          <w:b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 xml:space="preserve"> </w:t>
      </w:r>
    </w:p>
    <w:p w:rsidR="0069691B" w:rsidRPr="00D322D1" w:rsidRDefault="0069691B" w:rsidP="00D322D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</w:p>
    <w:p w:rsidR="0069691B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программа комплексного развития</w:t>
      </w: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транспортной инфраструктуры</w:t>
      </w: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ПРИДОРОЖНОГО СЕЛЬСКОГО ПОСЕЛЕНИЯ</w:t>
      </w: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 xml:space="preserve">Каневского   района Краснодарского края </w:t>
      </w: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D322D1">
        <w:rPr>
          <w:rFonts w:ascii="Times New Roman" w:eastAsia="Microsoft YaHei" w:hAnsi="Times New Roman"/>
          <w:b/>
          <w:caps/>
          <w:kern w:val="28"/>
          <w:sz w:val="28"/>
          <w:szCs w:val="28"/>
        </w:rPr>
        <w:t>НА ПЕРИОД С 2017 ПО 2030 годы</w:t>
      </w: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keepNext/>
        <w:keepLines/>
        <w:widowControl w:val="0"/>
        <w:adjustRightInd w:val="0"/>
        <w:spacing w:before="220" w:after="60" w:line="276" w:lineRule="auto"/>
        <w:contextualSpacing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691B" w:rsidRPr="00D322D1" w:rsidRDefault="0069691B" w:rsidP="00D322D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8"/>
        <w:gridCol w:w="907"/>
      </w:tblGrid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1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 Характеристика существующего состояния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</w:t>
            </w: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Анализ положения Придорожного сельского поселения в структуре пространственной организации Российской Федерации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1.2 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 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1.4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1.5 Анализ состава  парка транспортных средств и уровня автомобилизации в поселении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1.6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1.7 Характеристика условий пешеходного и велосипедного передвижения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1.8 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9691B" w:rsidRPr="004634E5" w:rsidTr="00D157BF">
        <w:trPr>
          <w:trHeight w:val="345"/>
        </w:trPr>
        <w:tc>
          <w:tcPr>
            <w:tcW w:w="9158" w:type="dxa"/>
            <w:shd w:val="clear" w:color="auto" w:fill="FFFFFF"/>
          </w:tcPr>
          <w:p w:rsidR="0069691B" w:rsidRPr="004634E5" w:rsidRDefault="0069691B" w:rsidP="00D322D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1.9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 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1.11 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Характеристика существующих условий и перспектив развития и размещения транспортной инфраструктуры Придорожного сельского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9691B" w:rsidRPr="004634E5" w:rsidTr="006908E9">
        <w:trPr>
          <w:trHeight w:val="965"/>
        </w:trPr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1.12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 xml:space="preserve"> Оценка нормативно-правовой базы, необходимой для функционирования и развития транспортной инфраструктуры Придорожного сельского поселения 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9691B" w:rsidRPr="004634E5" w:rsidTr="00D157BF">
        <w:trPr>
          <w:trHeight w:val="326"/>
        </w:trPr>
        <w:tc>
          <w:tcPr>
            <w:tcW w:w="9158" w:type="dxa"/>
            <w:shd w:val="clear" w:color="auto" w:fill="FFFFFF"/>
          </w:tcPr>
          <w:p w:rsidR="0069691B" w:rsidRPr="004634E5" w:rsidRDefault="0069691B" w:rsidP="00D322D1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2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 Прогноз транспортного спроса, изменения объемов и характера передвижения населения и перевозок грузов на территории Придорожного сельского поселения  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2.1 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Прогноз транспортного спроса Придорожного сельского поселения,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2.3 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9691B" w:rsidRPr="004634E5" w:rsidTr="006908E9">
        <w:trPr>
          <w:trHeight w:val="326"/>
        </w:trPr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2.6</w:t>
            </w: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9691B" w:rsidRPr="004634E5" w:rsidTr="00D157BF">
        <w:trPr>
          <w:trHeight w:val="312"/>
        </w:trPr>
        <w:tc>
          <w:tcPr>
            <w:tcW w:w="9158" w:type="dxa"/>
            <w:shd w:val="clear" w:color="auto" w:fill="FFFFFF"/>
          </w:tcPr>
          <w:p w:rsidR="0069691B" w:rsidRPr="004634E5" w:rsidRDefault="0069691B" w:rsidP="00D322D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3.</w:t>
            </w:r>
            <w:r w:rsidRPr="00D322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 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4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 5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6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69691B" w:rsidRPr="004634E5" w:rsidTr="00D157BF">
        <w:tc>
          <w:tcPr>
            <w:tcW w:w="9158" w:type="dxa"/>
            <w:shd w:val="clear" w:color="auto" w:fill="FFFFFF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2D1">
              <w:rPr>
                <w:rFonts w:ascii="Times New Roman" w:hAnsi="Times New Roman"/>
                <w:b/>
                <w:sz w:val="28"/>
                <w:szCs w:val="28"/>
              </w:rPr>
              <w:t>РАЗДЕЛ 7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. 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69691B" w:rsidRPr="00D322D1" w:rsidRDefault="0069691B" w:rsidP="00461E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color w:val="242424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ПАСПОРТ</w:t>
      </w:r>
    </w:p>
    <w:p w:rsidR="0069691B" w:rsidRPr="00D322D1" w:rsidRDefault="0069691B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ПРОГРАММЫ КОМПЛЕКСНОГО РАЗВИТИЯ ТРАНСПОРТНОЙ ИНФРАСТРУКТУРЫ НА ТЕРРИТОРИИ </w:t>
      </w:r>
    </w:p>
    <w:p w:rsidR="0069691B" w:rsidRPr="00D322D1" w:rsidRDefault="0069691B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ПРИДОРОЖНОГО СЕЛЬСКОГО ПОСЕЛЕНИЯ</w:t>
      </w:r>
    </w:p>
    <w:p w:rsidR="0069691B" w:rsidRPr="00D322D1" w:rsidRDefault="0069691B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КАНЕВСКОГО РАЙОНА КРАСНОДАРСКОГО КРАЯ  </w:t>
      </w:r>
    </w:p>
    <w:p w:rsidR="0069691B" w:rsidRPr="00D322D1" w:rsidRDefault="0069691B" w:rsidP="00D322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НА ПЕРИОД ДО 2030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6945"/>
      </w:tblGrid>
      <w:tr w:rsidR="0069691B" w:rsidRPr="004634E5" w:rsidTr="004545CA">
        <w:trPr>
          <w:trHeight w:val="927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Придорожного сельского поселения   </w:t>
            </w:r>
            <w:r w:rsidRPr="00D322D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Каневского района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Краснодарского края  на 2017-2030  годы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69691B" w:rsidRPr="004634E5" w:rsidTr="004545CA">
        <w:trPr>
          <w:trHeight w:val="927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69691B" w:rsidRPr="00D322D1" w:rsidRDefault="0069691B" w:rsidP="00D322D1">
            <w:pPr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322D1">
              <w:rPr>
                <w:rFonts w:ascii="Times New Roman" w:hAnsi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69691B" w:rsidRPr="00D322D1" w:rsidRDefault="0069691B" w:rsidP="00D322D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</w:rPr>
              <w:t>- </w:t>
            </w:r>
            <w:r w:rsidRPr="004634E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Федеральный закон от 29.12.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4634E5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FFFFF"/>
                </w:rPr>
                <w:t>2014 г</w:t>
              </w:r>
            </w:smartTag>
            <w:r w:rsidRPr="004634E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N 456-ФЗ</w:t>
            </w:r>
            <w:r w:rsidRPr="004634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4634E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Pr="004634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  <w:p w:rsidR="0069691B" w:rsidRPr="00D322D1" w:rsidRDefault="0069691B" w:rsidP="00D322D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463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Постановление Правительства РФ от 25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4634E5">
                <w:rPr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2015 г</w:t>
              </w:r>
            </w:smartTag>
            <w:r w:rsidRPr="00463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69691B" w:rsidRPr="004634E5" w:rsidTr="004545CA">
        <w:trPr>
          <w:trHeight w:val="987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69691B" w:rsidRPr="003769F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6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 </w:t>
            </w:r>
            <w:r w:rsidRPr="003769F1">
              <w:rPr>
                <w:rFonts w:ascii="Times New Roman" w:hAnsi="Times New Roman"/>
                <w:bCs/>
                <w:sz w:val="28"/>
                <w:szCs w:val="28"/>
              </w:rPr>
              <w:t>Придорожного сельского поселения Каневского района  Краснодарского края</w:t>
            </w:r>
            <w:r w:rsidRPr="00376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Краснодарский край, Каневской район, ст. Придорожная, ул. Красная, д. 42</w:t>
            </w:r>
          </w:p>
        </w:tc>
      </w:tr>
      <w:tr w:rsidR="0069691B" w:rsidRPr="004634E5" w:rsidTr="004545CA">
        <w:trPr>
          <w:trHeight w:val="274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разработчика</w:t>
            </w:r>
            <w:r w:rsidRPr="00D322D1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ООО «Фортуна Проект»</w:t>
            </w:r>
          </w:p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355020  г. Ставрополь, ул. Объездная, д. 15А, офис 1</w:t>
            </w:r>
          </w:p>
        </w:tc>
      </w:tr>
      <w:tr w:rsidR="0069691B" w:rsidRPr="004634E5" w:rsidTr="004545CA"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Цели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69691B" w:rsidRPr="004634E5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устойчивого функционирования транспортной системы; </w:t>
            </w:r>
          </w:p>
          <w:p w:rsidR="0069691B" w:rsidRPr="004634E5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безопасности движения;</w:t>
            </w:r>
          </w:p>
          <w:p w:rsidR="0069691B" w:rsidRPr="00D322D1" w:rsidRDefault="0069691B" w:rsidP="00D322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дорог.</w:t>
            </w:r>
          </w:p>
        </w:tc>
      </w:tr>
      <w:tr w:rsidR="0069691B" w:rsidRPr="004634E5" w:rsidTr="007C1AEF">
        <w:trPr>
          <w:trHeight w:val="836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91B" w:rsidRPr="00D322D1" w:rsidRDefault="0069691B" w:rsidP="00D322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 Обеспечение функционирования и развития сети автомобильных дорог общего пользования Придорожного сельского поселения</w:t>
            </w:r>
          </w:p>
        </w:tc>
      </w:tr>
      <w:tr w:rsidR="0069691B" w:rsidRPr="004634E5" w:rsidTr="004545CA"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6945" w:type="dxa"/>
          </w:tcPr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Технико-экономические показатели: 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- протяженность отремонтированных дорог (ежегодно).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Финансовые показатели: 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- финансовые затраты на содержание дорог (ежегодно).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Социально-экономические показатели: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34E5">
              <w:rPr>
                <w:rFonts w:ascii="Times New Roman" w:hAnsi="Times New Roman"/>
                <w:b/>
                <w:i/>
                <w:sz w:val="28"/>
                <w:szCs w:val="28"/>
              </w:rPr>
              <w:t>- 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>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69691B" w:rsidRPr="004634E5" w:rsidTr="00F7185B">
        <w:trPr>
          <w:trHeight w:val="3792"/>
        </w:trPr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 xml:space="preserve">1. Производство работ по ремонту и содержанию улично- дорожной сети поселения, в том числе: 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sz w:val="28"/>
                <w:szCs w:val="28"/>
              </w:rPr>
              <w:t>1.1 </w:t>
            </w:r>
            <w:r w:rsidRPr="00D322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Установка дорожных знаков</w:t>
            </w:r>
            <w:r w:rsidRPr="00463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1.2. Капитальный ремонт дорог 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1.3 Ямочный ремонт дорог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1.4 Содержание улично-дорожной сети в зимнее время</w:t>
            </w: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9691B" w:rsidRPr="004634E5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9691B" w:rsidRPr="004634E5" w:rsidTr="00F7185B"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2017-2030  годы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69691B" w:rsidRPr="004634E5" w:rsidTr="004545CA">
        <w:tc>
          <w:tcPr>
            <w:tcW w:w="2944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 Программы</w:t>
            </w:r>
          </w:p>
        </w:tc>
        <w:tc>
          <w:tcPr>
            <w:tcW w:w="6945" w:type="dxa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в 2017-2030</w:t>
            </w:r>
            <w:r w:rsidRPr="00D322D1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 9 220,8 тыс. рублей, в том числе по годам: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2017 – 406,5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2018 – 3528,3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2019 – 406,5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2020 – 406,5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2021 – 406,5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2022-2030 – 4066,5тыс.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краевой бюджет – 2185,3 тыс. руб.;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местный бюджет – 7035,5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внебюджетные источники – отсутствуют.</w:t>
            </w:r>
          </w:p>
          <w:p w:rsidR="0069691B" w:rsidRPr="00D322D1" w:rsidRDefault="0069691B" w:rsidP="00D322D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D322D1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D322D1">
              <w:rPr>
                <w:rFonts w:ascii="Times New Roman" w:hAnsi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РАЗДЕЛ 1. ХАРАКТЕРИСТИКА СУЩЕСТВУЮЩЕГО СОСТОЯНИЯ ТРАНСПОРТНОЙ ИНФРАСТРУКТУРЫ</w:t>
      </w:r>
    </w:p>
    <w:p w:rsidR="0069691B" w:rsidRPr="00D322D1" w:rsidRDefault="0069691B" w:rsidP="00D322D1">
      <w:pPr>
        <w:pStyle w:val="ListParagraph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/>
          <w:b/>
          <w:i/>
          <w:sz w:val="28"/>
          <w:szCs w:val="28"/>
        </w:rPr>
        <w:t>Анализ положения Придорожного сельского поселения  в структуре пространственной организации субъекта  Российской Федерации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Придорожное сельское поселение входит в состав муниципального образования Каневской район, который  расположен в северо-западной части Краснодарского края. Площ</w:t>
      </w:r>
      <w:r>
        <w:rPr>
          <w:rFonts w:ascii="Times New Roman" w:hAnsi="Times New Roman"/>
          <w:sz w:val="28"/>
          <w:szCs w:val="28"/>
          <w:lang w:eastAsia="ru-RU"/>
        </w:rPr>
        <w:t xml:space="preserve">адь района составляет     </w:t>
      </w:r>
      <w:smartTag w:uri="urn:schemas-microsoft-com:office:smarttags" w:element="metricconverter">
        <w:smartTagPr>
          <w:attr w:name="ProductID" w:val="2030 г"/>
        </w:smartTagPr>
        <w:r>
          <w:rPr>
            <w:rFonts w:ascii="Times New Roman" w:hAnsi="Times New Roman"/>
            <w:sz w:val="28"/>
            <w:szCs w:val="28"/>
            <w:lang w:eastAsia="ru-RU"/>
          </w:rPr>
          <w:t>24 87</w:t>
        </w:r>
        <w:r w:rsidRPr="00D322D1">
          <w:rPr>
            <w:rFonts w:ascii="Times New Roman" w:hAnsi="Times New Roman"/>
            <w:sz w:val="28"/>
            <w:szCs w:val="28"/>
            <w:lang w:eastAsia="ru-RU"/>
          </w:rPr>
          <w:t>3,4 га</w:t>
        </w:r>
      </w:smartTag>
      <w:r w:rsidRPr="00D322D1">
        <w:rPr>
          <w:rFonts w:ascii="Times New Roman" w:hAnsi="Times New Roman"/>
          <w:sz w:val="28"/>
          <w:szCs w:val="28"/>
          <w:lang w:eastAsia="ru-RU"/>
        </w:rPr>
        <w:t>.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Придорожное сельское поселение расположено в </w:t>
      </w:r>
      <w:smartTag w:uri="urn:schemas-microsoft-com:office:smarttags" w:element="metricconverter">
        <w:smartTagPr>
          <w:attr w:name="ProductID" w:val="2030 г"/>
        </w:smartTagPr>
        <w:r w:rsidRPr="00D322D1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Pr="00D322D1">
        <w:rPr>
          <w:rFonts w:ascii="Times New Roman" w:hAnsi="Times New Roman"/>
          <w:sz w:val="28"/>
          <w:szCs w:val="28"/>
          <w:lang w:eastAsia="ru-RU"/>
        </w:rPr>
        <w:t xml:space="preserve"> от станицы Каневской.  Площадь поселения – 73,4 кв. км. В состав поселения входят 3 населенных пунктов: административный центр – станица Придорожная,  хутор Раков, поселок Партизанский. 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Общая протяженность границ сельского поселения составляет </w:t>
      </w:r>
      <w:smartTag w:uri="urn:schemas-microsoft-com:office:smarttags" w:element="metricconverter">
        <w:smartTagPr>
          <w:attr w:name="ProductID" w:val="2030 г"/>
        </w:smartTagPr>
        <w:r w:rsidRPr="00D322D1">
          <w:rPr>
            <w:rFonts w:ascii="Times New Roman" w:hAnsi="Times New Roman"/>
            <w:sz w:val="28"/>
            <w:szCs w:val="28"/>
            <w:lang w:eastAsia="ru-RU"/>
          </w:rPr>
          <w:t>49,3 км</w:t>
        </w:r>
      </w:smartTag>
      <w:r w:rsidRPr="00D322D1">
        <w:rPr>
          <w:rFonts w:ascii="Times New Roman" w:hAnsi="Times New Roman"/>
          <w:sz w:val="28"/>
          <w:szCs w:val="28"/>
          <w:lang w:eastAsia="ru-RU"/>
        </w:rPr>
        <w:t xml:space="preserve">. Расстояние от восточной до западной границы поселения составляет порядка </w:t>
      </w:r>
      <w:smartTag w:uri="urn:schemas-microsoft-com:office:smarttags" w:element="metricconverter">
        <w:smartTagPr>
          <w:attr w:name="ProductID" w:val="2030 г"/>
        </w:smartTagPr>
        <w:r w:rsidRPr="00D322D1">
          <w:rPr>
            <w:rFonts w:ascii="Times New Roman" w:hAnsi="Times New Roman"/>
            <w:sz w:val="28"/>
            <w:szCs w:val="28"/>
            <w:lang w:eastAsia="ru-RU"/>
          </w:rPr>
          <w:t>16 км</w:t>
        </w:r>
      </w:smartTag>
      <w:r w:rsidRPr="00D322D1">
        <w:rPr>
          <w:rFonts w:ascii="Times New Roman" w:hAnsi="Times New Roman"/>
          <w:sz w:val="28"/>
          <w:szCs w:val="28"/>
          <w:lang w:eastAsia="ru-RU"/>
        </w:rPr>
        <w:t xml:space="preserve">, от южной до северной – порядка </w:t>
      </w:r>
      <w:smartTag w:uri="urn:schemas-microsoft-com:office:smarttags" w:element="metricconverter">
        <w:smartTagPr>
          <w:attr w:name="ProductID" w:val="2030 г"/>
        </w:smartTagPr>
        <w:r w:rsidRPr="00D322D1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Pr="00D322D1">
        <w:rPr>
          <w:rFonts w:ascii="Times New Roman" w:hAnsi="Times New Roman"/>
          <w:sz w:val="28"/>
          <w:szCs w:val="28"/>
          <w:lang w:eastAsia="ru-RU"/>
        </w:rPr>
        <w:t>. В северной части сельского поселения с запада на восток располагается балка Жирякова.  Территория поселения преимущественно располагается на равнинной части территории.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Территория поселения граничит: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на севере -  с Каневским сельским поселением;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на юге – с Брюховецким районом,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на западе – с Брюховецким районом;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- на востоке – с Кубанскостепным сельским поселением. 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Территория поселения имеет достаточно развитую систему транспортных связей. Основными преимуществами  территории сельского поселения являются проходящие в направлении «юг-север» железная и региональная автомобильная дорога сообщения «Краснодар-Ейск».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Все населенные пункты поселения расположены преимущественно на равнинной территории. На севере от станицы Придорожной и на юге от поселка Партизанского располагаются  балки Жирякова и Прощальная. В границах сельского поселения имеются заболоченные территории.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Основными планировочными осями территории сельского поселения являются автодорога «Брюховецкая - Каневская», проходящая от станицы Каневской в направлении север-юг до ст. Придорожной и далее уходящая дальше в этом же направлении на ст. Брюховецкую. От данной автодороги в западном направлении проложена железная дорога со станцией в станице Придорожной.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 южной части поселения от региональной автодороги в восточном направлении проложена дорога местного значения «подъезд к п. Партизанский».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 западном направлении от ст. Придорожной проходит автодорога местного значения «ст. Придорожная – х. Раков».</w:t>
      </w:r>
    </w:p>
    <w:p w:rsidR="0069691B" w:rsidRPr="00D322D1" w:rsidRDefault="0069691B" w:rsidP="00D322D1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pStyle w:val="ListParagraph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69691B" w:rsidRPr="00D322D1" w:rsidRDefault="0069691B" w:rsidP="00D322D1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Население</w:t>
      </w:r>
    </w:p>
    <w:p w:rsidR="0069691B" w:rsidRPr="00D322D1" w:rsidRDefault="0069691B" w:rsidP="00D322D1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Toc443571213"/>
      <w:r w:rsidRPr="00D322D1">
        <w:rPr>
          <w:rFonts w:ascii="Times New Roman" w:hAnsi="Times New Roman"/>
          <w:sz w:val="28"/>
          <w:szCs w:val="28"/>
          <w:lang w:eastAsia="ru-RU"/>
        </w:rPr>
        <w:t xml:space="preserve">Численность населения Придорожного  сельского  поселения по состоянию на 01.01.2017 г. составляет 2 156 человек. Здесь проживает 2,1 % населения Каневского района. </w:t>
      </w:r>
    </w:p>
    <w:p w:rsidR="0069691B" w:rsidRPr="00D322D1" w:rsidRDefault="0069691B" w:rsidP="00D322D1">
      <w:pPr>
        <w:spacing w:line="276" w:lineRule="auto"/>
        <w:ind w:righ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654" w:type="dxa"/>
        <w:tblInd w:w="93" w:type="dxa"/>
        <w:tblLayout w:type="fixed"/>
        <w:tblLook w:val="00A0"/>
      </w:tblPr>
      <w:tblGrid>
        <w:gridCol w:w="3276"/>
        <w:gridCol w:w="1417"/>
        <w:gridCol w:w="1418"/>
        <w:gridCol w:w="1842"/>
        <w:gridCol w:w="1701"/>
      </w:tblGrid>
      <w:tr w:rsidR="0069691B" w:rsidRPr="004634E5" w:rsidTr="00777994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69691B" w:rsidRPr="004634E5" w:rsidTr="00777994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ind w:left="-108" w:right="-11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69691B" w:rsidRPr="00D322D1" w:rsidRDefault="0069691B" w:rsidP="00D322D1">
            <w:pPr>
              <w:spacing w:after="0" w:line="276" w:lineRule="auto"/>
              <w:ind w:left="-108" w:right="-11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91B" w:rsidRPr="00D322D1" w:rsidRDefault="0069691B" w:rsidP="00D322D1">
            <w:pPr>
              <w:spacing w:after="0" w:line="276" w:lineRule="auto"/>
              <w:ind w:left="-98" w:right="-12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69691B" w:rsidRPr="004634E5" w:rsidTr="00777994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Придорожная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-0,95</w:t>
            </w:r>
          </w:p>
        </w:tc>
      </w:tr>
      <w:tr w:rsidR="0069691B" w:rsidRPr="004634E5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пос. Партизанский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-0,92</w:t>
            </w:r>
          </w:p>
        </w:tc>
      </w:tr>
      <w:tr w:rsidR="0069691B" w:rsidRPr="004634E5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х. Раков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-0,56</w:t>
            </w:r>
          </w:p>
        </w:tc>
      </w:tr>
      <w:tr w:rsidR="0069691B" w:rsidRPr="004634E5" w:rsidTr="00777994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Всего по поселению: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-0,95</w:t>
            </w:r>
          </w:p>
        </w:tc>
      </w:tr>
    </w:tbl>
    <w:p w:rsidR="0069691B" w:rsidRPr="00D322D1" w:rsidRDefault="0069691B" w:rsidP="00D322D1">
      <w:pPr>
        <w:spacing w:after="120" w:line="276" w:lineRule="auto"/>
        <w:ind w:right="-81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20" w:line="276" w:lineRule="auto"/>
        <w:ind w:right="-81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322D1">
        <w:rPr>
          <w:rFonts w:ascii="Times New Roman" w:hAnsi="Times New Roman"/>
          <w:color w:val="000000"/>
          <w:sz w:val="28"/>
          <w:szCs w:val="28"/>
        </w:rPr>
        <w:t>Характеристика существующей демографической ситуации производилась на основе данных по общей численности населения, сведений о естественной и механической динамике и структуре численности населения.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  <w:t>Социальная сфера</w:t>
      </w:r>
      <w:bookmarkEnd w:id="0"/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Социальная сфера поселения: 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одна школа:  МБОУ СОШ №10 п. Придорожный, ул. Вокзальная  9;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 два детских дошкольных учреждений (МБДОУ детский сад № 15, ст. Придорожная, ул. Красная, 35 и МАДОУ детский сад №10 п. Партизанский, ул. Красноармейская, 8); 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один фельдшерско-акушерский пункт (п. Партизанский ул. Красноармейская, 37);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одна  амбулатория врача общей практики (ст. Придорожная, ул. Красная, 38);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одно  отделение «Почта России» ст. Придорожная;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два сельских дома культуры: 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МКУ СДК ст. Придорожная  (ст. Придорожная, ул. Красная, 40) и Филиал № 1 МБУК «СДК ст. Придорожная» ( пос. Партизанский, ул. Красноармейская, 4) </w:t>
      </w: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22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торговые объекты – 7 ед.;</w:t>
      </w:r>
    </w:p>
    <w:p w:rsidR="0069691B" w:rsidRPr="00D322D1" w:rsidRDefault="0069691B" w:rsidP="00D322D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УФПС по Краснодарскому краю филиал ФГУП «Почта России» (ст. Придорожная, ул. Красная ,42);</w:t>
      </w:r>
    </w:p>
    <w:p w:rsidR="0069691B" w:rsidRPr="00D322D1" w:rsidRDefault="0069691B" w:rsidP="00D322D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Краснодарское отделение № 8619 ОАО «Сбербанк России» (ст. Придорожная, ул. Красная ,42);</w:t>
      </w:r>
    </w:p>
    <w:p w:rsidR="0069691B" w:rsidRPr="00D322D1" w:rsidRDefault="0069691B" w:rsidP="00D322D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- Аптека  «Аптеки Кубани» (ст. Придорожная, ул. Красная ,38). </w:t>
      </w: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9691B" w:rsidRPr="00D322D1" w:rsidRDefault="0069691B" w:rsidP="00D322D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Жилой фонд</w:t>
      </w:r>
    </w:p>
    <w:p w:rsidR="0069691B" w:rsidRPr="00D322D1" w:rsidRDefault="0069691B" w:rsidP="00D322D1">
      <w:pPr>
        <w:spacing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В границах Придорожного сельского поселения Каневского района существующий жилищный фонд на 2017 г.  составляет 43,8  тыс. м² общей площади.</w:t>
      </w:r>
      <w:r w:rsidRPr="00D322D1">
        <w:rPr>
          <w:rFonts w:ascii="Times New Roman" w:hAnsi="Times New Roman"/>
          <w:sz w:val="28"/>
          <w:szCs w:val="28"/>
        </w:rPr>
        <w:t xml:space="preserve">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20,3  м</w:t>
      </w:r>
      <w:r w:rsidRPr="00D322D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69691B" w:rsidRPr="00D322D1" w:rsidRDefault="0069691B" w:rsidP="00D322D1">
      <w:pPr>
        <w:shd w:val="clear" w:color="auto" w:fill="FFFFFF"/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 Придорожном сельском поселении преобладает жилищный фонд индивидуальной жилой застройки усадебного типа. В ст. Придорожная по ул. Железнодорожная,1 расположен один 8-ми квартирный дом, общей площадью 301,4 м</w:t>
      </w:r>
      <w:r w:rsidRPr="00D322D1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8"/>
          <w:lang w:eastAsia="ru-RU"/>
        </w:rPr>
        <w:t>.</w:t>
      </w:r>
    </w:p>
    <w:p w:rsidR="0069691B" w:rsidRPr="00D322D1" w:rsidRDefault="0069691B" w:rsidP="00D322D1">
      <w:pPr>
        <w:suppressAutoHyphens/>
        <w:spacing w:after="0" w:line="276" w:lineRule="auto"/>
        <w:ind w:left="180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iCs/>
          <w:sz w:val="28"/>
          <w:szCs w:val="28"/>
          <w:lang w:eastAsia="ru-RU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1"/>
        <w:gridCol w:w="2751"/>
        <w:gridCol w:w="3865"/>
      </w:tblGrid>
      <w:tr w:rsidR="0069691B" w:rsidRPr="004634E5" w:rsidTr="00394A69">
        <w:trPr>
          <w:cantSplit/>
        </w:trPr>
        <w:tc>
          <w:tcPr>
            <w:tcW w:w="313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Жилищный фонд на 2017 год</w:t>
            </w:r>
          </w:p>
        </w:tc>
        <w:tc>
          <w:tcPr>
            <w:tcW w:w="3865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обеспеченность жилищным фондом, м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/чел</w:t>
            </w:r>
          </w:p>
        </w:tc>
      </w:tr>
      <w:tr w:rsidR="0069691B" w:rsidRPr="004634E5" w:rsidTr="00394A69">
        <w:trPr>
          <w:cantSplit/>
        </w:trPr>
        <w:tc>
          <w:tcPr>
            <w:tcW w:w="3131" w:type="dxa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72" w:firstLine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Придорожному сельскому поселению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3865" w:type="dxa"/>
            <w:vMerge w:val="restart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69691B" w:rsidRPr="004634E5" w:rsidTr="00394A69">
        <w:trPr>
          <w:cantSplit/>
          <w:trHeight w:val="272"/>
        </w:trPr>
        <w:tc>
          <w:tcPr>
            <w:tcW w:w="3131" w:type="dxa"/>
            <w:vAlign w:val="center"/>
          </w:tcPr>
          <w:p w:rsidR="0069691B" w:rsidRPr="00D322D1" w:rsidRDefault="0069691B" w:rsidP="00D322D1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before="5"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5" w:type="dxa"/>
            <w:vMerge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91B" w:rsidRPr="004634E5" w:rsidTr="00FD600B">
        <w:trPr>
          <w:cantSplit/>
        </w:trPr>
        <w:tc>
          <w:tcPr>
            <w:tcW w:w="3131" w:type="dxa"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ст. Придорожная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3865" w:type="dxa"/>
            <w:vMerge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91B" w:rsidRPr="004634E5" w:rsidTr="00FD600B">
        <w:trPr>
          <w:cantSplit/>
        </w:trPr>
        <w:tc>
          <w:tcPr>
            <w:tcW w:w="3131" w:type="dxa"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 Партизанский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865" w:type="dxa"/>
            <w:vMerge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91B" w:rsidRPr="004634E5" w:rsidTr="00FD600B">
        <w:trPr>
          <w:cantSplit/>
        </w:trPr>
        <w:tc>
          <w:tcPr>
            <w:tcW w:w="3131" w:type="dxa"/>
          </w:tcPr>
          <w:p w:rsidR="0069691B" w:rsidRPr="00D322D1" w:rsidRDefault="0069691B" w:rsidP="00D322D1">
            <w:pPr>
              <w:spacing w:after="0" w:line="276" w:lineRule="auto"/>
              <w:ind w:right="14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х. Раков</w:t>
            </w:r>
          </w:p>
        </w:tc>
        <w:tc>
          <w:tcPr>
            <w:tcW w:w="275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865" w:type="dxa"/>
            <w:vMerge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</w:p>
    <w:p w:rsidR="0069691B" w:rsidRPr="00D322D1" w:rsidRDefault="0069691B" w:rsidP="00D322D1">
      <w:pPr>
        <w:tabs>
          <w:tab w:val="left" w:pos="284"/>
          <w:tab w:val="left" w:pos="567"/>
        </w:tabs>
        <w:spacing w:after="120" w:line="276" w:lineRule="auto"/>
        <w:contextualSpacing/>
        <w:jc w:val="center"/>
        <w:outlineLvl w:val="0"/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</w:pPr>
      <w:r w:rsidRPr="00D322D1">
        <w:rPr>
          <w:rFonts w:ascii="Times New Roman" w:hAnsi="Times New Roman"/>
          <w:b/>
          <w:bCs/>
          <w:i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69691B" w:rsidRPr="00D322D1" w:rsidRDefault="0069691B" w:rsidP="00D322D1">
      <w:pPr>
        <w:tabs>
          <w:tab w:val="left" w:pos="5040"/>
        </w:tabs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Протяженность дорог на территории Придорожного сельского поселения составляет  29,8 км, из них: асфальт – 8,1 км, гравий – 6,2 км и грунт – 15,5 км.</w:t>
      </w:r>
    </w:p>
    <w:p w:rsidR="0069691B" w:rsidRPr="00D322D1" w:rsidRDefault="0069691B" w:rsidP="00D322D1">
      <w:pPr>
        <w:spacing w:after="0"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Таблица 3 – Наименование дорог Придорожного сельского поселения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6"/>
        <w:gridCol w:w="1476"/>
        <w:gridCol w:w="1891"/>
        <w:gridCol w:w="1567"/>
        <w:gridCol w:w="2151"/>
      </w:tblGrid>
      <w:tr w:rsidR="0069691B" w:rsidRPr="004634E5" w:rsidTr="00AB21F0">
        <w:trPr>
          <w:trHeight w:val="562"/>
        </w:trPr>
        <w:tc>
          <w:tcPr>
            <w:tcW w:w="2486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69691B" w:rsidRPr="004634E5" w:rsidTr="00CF0784">
        <w:trPr>
          <w:trHeight w:val="439"/>
        </w:trPr>
        <w:tc>
          <w:tcPr>
            <w:tcW w:w="9571" w:type="dxa"/>
            <w:gridSpan w:val="5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634E5">
              <w:rPr>
                <w:rFonts w:ascii="Times New Roman" w:hAnsi="Times New Roman"/>
                <w:b/>
                <w:i/>
              </w:rPr>
              <w:t>ст. Придорожная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Казачья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пер. Казачий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Коммунаров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Мостовская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AB21F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3B416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 СПК «Скиф»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3B4160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 ЗАО «Победа»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E76D59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 xml:space="preserve">От ул.Пролетарской №2/а до объекта «Культурное пастбище» 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E76D59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От ул.Красной №2 до объекта КФХ «Зудилов»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9571" w:type="dxa"/>
            <w:gridSpan w:val="5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пос. Партизанский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пер. Советский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9571" w:type="dxa"/>
            <w:gridSpan w:val="5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х. Раков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691B" w:rsidRPr="004634E5" w:rsidTr="00777994">
        <w:tc>
          <w:tcPr>
            <w:tcW w:w="248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Раков</w:t>
            </w:r>
          </w:p>
        </w:tc>
        <w:tc>
          <w:tcPr>
            <w:tcW w:w="1476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9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</w:tbl>
    <w:p w:rsidR="0069691B" w:rsidRPr="00D322D1" w:rsidRDefault="0069691B" w:rsidP="00D322D1">
      <w:pPr>
        <w:pStyle w:val="ListParagraph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Развитие транспортной системы Придорожного сельского поселения является необходимым условием улучшения качества жизни жителей.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Внешние транспортно-экономические связи Придорожного сельского поселения с другими регионами осуществляются двумя видами транспорта – автомобильным и  железнодорожным.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sz w:val="28"/>
          <w:szCs w:val="28"/>
          <w:lang w:eastAsia="ru-RU"/>
        </w:rPr>
        <w:t>Автомобильный транспорт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Всего на территории Придорожного сельского поселения  зарегистрировано  582 транспортных средств.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Pr="00D322D1">
        <w:rPr>
          <w:rFonts w:ascii="Times New Roman" w:hAnsi="Times New Roman"/>
          <w:sz w:val="28"/>
          <w:szCs w:val="28"/>
        </w:rPr>
        <w:t xml:space="preserve">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 Придорожном сельском поселении в направлении «юг-север» проходит железная дорога «Краснодар-Ейск». Железнодорожная станция «Придорожная» расположена в восточной части  ст. Придорожная.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Водный транспорт</w:t>
      </w:r>
      <w:r w:rsidRPr="00D322D1">
        <w:rPr>
          <w:rFonts w:ascii="Times New Roman" w:hAnsi="Times New Roman"/>
          <w:sz w:val="28"/>
          <w:szCs w:val="28"/>
        </w:rPr>
        <w:t xml:space="preserve"> – На территории Придорожного сельского поселения водный транспорт не используется, никаких мероприятий по обеспечению водным транспортом не планируется.</w:t>
      </w:r>
    </w:p>
    <w:p w:rsidR="0069691B" w:rsidRPr="00D322D1" w:rsidRDefault="0069691B" w:rsidP="00D322D1">
      <w:pPr>
        <w:spacing w:after="15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sz w:val="28"/>
          <w:szCs w:val="28"/>
        </w:rPr>
        <w:t>Воздушные перевозки</w:t>
      </w:r>
      <w:r w:rsidRPr="00D322D1">
        <w:rPr>
          <w:rFonts w:ascii="Times New Roman" w:hAnsi="Times New Roman"/>
          <w:sz w:val="28"/>
          <w:szCs w:val="28"/>
        </w:rPr>
        <w:t xml:space="preserve"> в Придорожном сельском поселении не осуществляются.  Для воздушных перелетов население пользуется аэропортом  г. Краснодар, расположенном на расстоянии 116 км от сельского поселения и аэропортом г. Ростов – на – Дону, 178 км.</w:t>
      </w:r>
    </w:p>
    <w:p w:rsidR="0069691B" w:rsidRPr="00D322D1" w:rsidRDefault="0069691B" w:rsidP="00D322D1">
      <w:pPr>
        <w:pStyle w:val="ListParagraph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Характеристика сети дорог Придорожного сельского поселения, параметры дорожного движения и оценка качества содержания дорог</w:t>
      </w:r>
    </w:p>
    <w:p w:rsidR="0069691B" w:rsidRPr="00D322D1" w:rsidRDefault="0069691B" w:rsidP="00D322D1">
      <w:pPr>
        <w:spacing w:before="240" w:after="150" w:line="276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69691B" w:rsidRPr="00D322D1" w:rsidSect="00F16381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/>
          <w:sz w:val="28"/>
          <w:szCs w:val="28"/>
        </w:rPr>
        <w:t xml:space="preserve">Дорожно – транспортная сеть Придорожного сельского поселения состоит из дорог </w:t>
      </w:r>
      <w:r w:rsidRPr="00D322D1">
        <w:rPr>
          <w:rFonts w:ascii="Times New Roman" w:hAnsi="Times New Roman"/>
          <w:sz w:val="28"/>
          <w:szCs w:val="28"/>
          <w:lang w:val="en-US"/>
        </w:rPr>
        <w:t>IV</w:t>
      </w:r>
      <w:r w:rsidRPr="00D322D1">
        <w:rPr>
          <w:rFonts w:ascii="Times New Roman" w:hAnsi="Times New Roman"/>
          <w:sz w:val="28"/>
          <w:szCs w:val="28"/>
        </w:rPr>
        <w:t>-</w:t>
      </w:r>
      <w:r w:rsidRPr="00D322D1">
        <w:rPr>
          <w:rFonts w:ascii="Times New Roman" w:hAnsi="Times New Roman"/>
          <w:sz w:val="28"/>
          <w:szCs w:val="28"/>
          <w:lang w:val="en-US"/>
        </w:rPr>
        <w:t>V</w:t>
      </w:r>
      <w:r w:rsidRPr="00D322D1">
        <w:rPr>
          <w:rFonts w:ascii="Times New Roman" w:hAnsi="Times New Roman"/>
          <w:sz w:val="28"/>
          <w:szCs w:val="28"/>
        </w:rPr>
        <w:t xml:space="preserve">  категории (таблица 3), предназначенных для не скоростного движения (</w:t>
      </w:r>
      <w:r w:rsidRPr="00D322D1">
        <w:rPr>
          <w:rFonts w:ascii="Times New Roman" w:hAnsi="Times New Roman"/>
          <w:sz w:val="28"/>
          <w:szCs w:val="28"/>
          <w:lang w:val="en-US"/>
        </w:rPr>
        <w:t>IV</w:t>
      </w:r>
      <w:r w:rsidRPr="00D322D1">
        <w:rPr>
          <w:rFonts w:ascii="Times New Roman" w:hAnsi="Times New Roman"/>
          <w:sz w:val="28"/>
          <w:szCs w:val="28"/>
        </w:rPr>
        <w:t xml:space="preserve"> категория – две полосы движения, ширина полосы 3,0 метра, ширина проезжей части 6,0 метров; </w:t>
      </w:r>
      <w:r w:rsidRPr="00D322D1">
        <w:rPr>
          <w:rFonts w:ascii="Times New Roman" w:hAnsi="Times New Roman"/>
          <w:sz w:val="28"/>
          <w:szCs w:val="28"/>
          <w:lang w:val="en-US"/>
        </w:rPr>
        <w:t>V</w:t>
      </w:r>
      <w:r w:rsidRPr="00D322D1">
        <w:rPr>
          <w:rFonts w:ascii="Times New Roman" w:hAnsi="Times New Roman"/>
          <w:sz w:val="28"/>
          <w:szCs w:val="28"/>
        </w:rPr>
        <w:t xml:space="preserve"> категория – одна полоса движения, ширина проезжей части 3,0-5,0 м).</w:t>
      </w: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Таблица 4 – Характеристика улично-дорожной сети Придорожного сельского поселения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2101"/>
        <w:gridCol w:w="1974"/>
        <w:gridCol w:w="1418"/>
        <w:gridCol w:w="1345"/>
        <w:gridCol w:w="1820"/>
        <w:gridCol w:w="2055"/>
        <w:gridCol w:w="2739"/>
        <w:gridCol w:w="1959"/>
      </w:tblGrid>
      <w:tr w:rsidR="0069691B" w:rsidRPr="004634E5" w:rsidTr="0079734E">
        <w:tc>
          <w:tcPr>
            <w:tcW w:w="2102" w:type="dxa"/>
            <w:gridSpan w:val="2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Протяженность дорог, км/значение</w:t>
            </w:r>
          </w:p>
        </w:tc>
        <w:tc>
          <w:tcPr>
            <w:tcW w:w="1821" w:type="dxa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Скорость движения, км/час</w:t>
            </w:r>
          </w:p>
        </w:tc>
        <w:tc>
          <w:tcPr>
            <w:tcW w:w="2056" w:type="dxa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Плотность движения (число авт. на 1 км</w:t>
            </w:r>
          </w:p>
        </w:tc>
        <w:tc>
          <w:tcPr>
            <w:tcW w:w="2740" w:type="dxa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Интенсивность движения транспорта, ед/сут</w:t>
            </w:r>
          </w:p>
        </w:tc>
        <w:tc>
          <w:tcPr>
            <w:tcW w:w="1960" w:type="dxa"/>
            <w:vMerge w:val="restart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69691B" w:rsidRPr="004634E5" w:rsidTr="0079734E">
        <w:tc>
          <w:tcPr>
            <w:tcW w:w="2102" w:type="dxa"/>
            <w:gridSpan w:val="2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9691B" w:rsidRPr="004634E5" w:rsidTr="00FD600B">
        <w:tc>
          <w:tcPr>
            <w:tcW w:w="15417" w:type="dxa"/>
            <w:gridSpan w:val="9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ст. Придорожная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c>
          <w:tcPr>
            <w:tcW w:w="2102" w:type="dxa"/>
            <w:gridSpan w:val="2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69691B" w:rsidRPr="004634E5" w:rsidTr="00863F35">
        <w:tc>
          <w:tcPr>
            <w:tcW w:w="2102" w:type="dxa"/>
            <w:gridSpan w:val="2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 w:val="restart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Казачья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rPr>
          <w:trHeight w:val="316"/>
        </w:trPr>
        <w:tc>
          <w:tcPr>
            <w:tcW w:w="2102" w:type="dxa"/>
            <w:gridSpan w:val="2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пер. Казачий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 w:val="restart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c>
          <w:tcPr>
            <w:tcW w:w="2102" w:type="dxa"/>
            <w:gridSpan w:val="2"/>
            <w:vMerge w:val="restart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Коммунаров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c>
          <w:tcPr>
            <w:tcW w:w="2102" w:type="dxa"/>
            <w:gridSpan w:val="2"/>
            <w:vMerge w:val="restart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9691B" w:rsidRPr="004634E5" w:rsidTr="00863F35">
        <w:tc>
          <w:tcPr>
            <w:tcW w:w="2102" w:type="dxa"/>
            <w:gridSpan w:val="2"/>
            <w:vMerge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863F35">
        <w:tc>
          <w:tcPr>
            <w:tcW w:w="2102" w:type="dxa"/>
            <w:gridSpan w:val="2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9691B" w:rsidRPr="004634E5" w:rsidTr="00863F35">
        <w:tc>
          <w:tcPr>
            <w:tcW w:w="2102" w:type="dxa"/>
            <w:gridSpan w:val="2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CF4C9F">
        <w:tc>
          <w:tcPr>
            <w:tcW w:w="2102" w:type="dxa"/>
            <w:gridSpan w:val="2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69691B" w:rsidRPr="004634E5" w:rsidTr="00CF4C9F"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Мостовская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0,96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CF4C9F">
        <w:trPr>
          <w:gridBefore w:val="1"/>
          <w:trHeight w:val="398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0,98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 СПК «Скиф»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 ЗАО «Победа»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R="0069691B" w:rsidRPr="004634E5" w:rsidTr="00CF4C9F">
        <w:trPr>
          <w:gridBefore w:val="1"/>
        </w:trPr>
        <w:tc>
          <w:tcPr>
            <w:tcW w:w="2102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 xml:space="preserve">От ул.Пролетарской №2/а до объекта «Культурное пастбище»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69691B" w:rsidRPr="004634E5" w:rsidTr="00863F35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От ул.Красной №2 до объекта КФХ «Зудилов»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69691B" w:rsidRPr="004634E5" w:rsidTr="00777994">
        <w:trPr>
          <w:gridBefore w:val="1"/>
        </w:trPr>
        <w:tc>
          <w:tcPr>
            <w:tcW w:w="15417" w:type="dxa"/>
            <w:gridSpan w:val="8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пос. Партизанский</w:t>
            </w:r>
          </w:p>
        </w:tc>
      </w:tr>
      <w:tr w:rsidR="0069691B" w:rsidRPr="004634E5" w:rsidTr="0063530D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R="0069691B" w:rsidRPr="004634E5" w:rsidTr="0063530D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69691B" w:rsidRPr="004634E5" w:rsidTr="0063530D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</w:tr>
      <w:tr w:rsidR="0069691B" w:rsidRPr="004634E5" w:rsidTr="0063530D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</w:tr>
      <w:tr w:rsidR="0069691B" w:rsidRPr="004634E5" w:rsidTr="00777994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пер. Советский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69691B" w:rsidRPr="004634E5" w:rsidTr="00777994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69691B" w:rsidRPr="004634E5" w:rsidTr="00777994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69691B" w:rsidRPr="004634E5" w:rsidTr="00777994">
        <w:trPr>
          <w:gridBefore w:val="1"/>
        </w:trPr>
        <w:tc>
          <w:tcPr>
            <w:tcW w:w="15417" w:type="dxa"/>
            <w:gridSpan w:val="8"/>
            <w:shd w:val="clear" w:color="auto" w:fill="FFFFFF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х. Раков</w:t>
            </w:r>
          </w:p>
        </w:tc>
      </w:tr>
      <w:tr w:rsidR="0069691B" w:rsidRPr="004634E5" w:rsidTr="00777994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Подъезд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гравий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69691B" w:rsidRPr="004634E5" w:rsidTr="00777994">
        <w:trPr>
          <w:gridBefore w:val="1"/>
        </w:trPr>
        <w:tc>
          <w:tcPr>
            <w:tcW w:w="2102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Раков</w:t>
            </w:r>
          </w:p>
        </w:tc>
        <w:tc>
          <w:tcPr>
            <w:tcW w:w="197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  <w:tc>
          <w:tcPr>
            <w:tcW w:w="1418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45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FFFFFF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</w:tr>
    </w:tbl>
    <w:p w:rsidR="0069691B" w:rsidRPr="00D322D1" w:rsidRDefault="0069691B" w:rsidP="00D322D1">
      <w:pPr>
        <w:spacing w:before="240" w:after="225" w:line="276" w:lineRule="auto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sectPr w:rsidR="0069691B" w:rsidRPr="00D322D1" w:rsidSect="00B031D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9691B" w:rsidRPr="00D322D1" w:rsidRDefault="0069691B" w:rsidP="00D322D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i/>
          <w:sz w:val="28"/>
          <w:szCs w:val="28"/>
          <w:lang w:eastAsia="ru-RU"/>
        </w:rPr>
        <w:t>Экологическая нагрузка на окружающую среду от автомобильного транспорта и экономические потери</w:t>
      </w:r>
    </w:p>
    <w:p w:rsidR="0069691B" w:rsidRPr="00D322D1" w:rsidRDefault="0069691B" w:rsidP="00D322D1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продукты истирания шин и тормозов;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69691B" w:rsidRPr="00D322D1" w:rsidRDefault="0069691B" w:rsidP="00D322D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 : 4, 4 : 1 соответственно), кроме того выбросы различаются и для периодов года (теплый и  холодный - соотношение составит 1 : 1,   1 : 1,3 соответственно).</w:t>
      </w:r>
    </w:p>
    <w:p w:rsidR="0069691B" w:rsidRPr="00D322D1" w:rsidRDefault="0069691B" w:rsidP="00D322D1">
      <w:pPr>
        <w:shd w:val="clear" w:color="auto" w:fill="FFFFFF"/>
        <w:spacing w:after="0" w:line="276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sz w:val="28"/>
          <w:szCs w:val="28"/>
          <w:lang w:eastAsia="ru-RU"/>
        </w:rPr>
        <w:t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69691B" w:rsidRPr="00D322D1" w:rsidRDefault="0069691B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69691B" w:rsidRPr="00D322D1" w:rsidRDefault="0069691B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:rsidR="0069691B" w:rsidRPr="00D322D1" w:rsidRDefault="0069691B" w:rsidP="00D322D1">
      <w:pPr>
        <w:shd w:val="clear" w:color="auto" w:fill="FFFFFF"/>
        <w:spacing w:after="0" w:line="276" w:lineRule="auto"/>
        <w:ind w:right="15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Негативной стороной и главной угрозой экономической безопасности в схеме автотранспорта являются ДТП (ущерб от ДТП). Экономические потери в каждом секторе экономики:</w:t>
      </w:r>
    </w:p>
    <w:p w:rsidR="0069691B" w:rsidRPr="00D322D1" w:rsidRDefault="0069691B" w:rsidP="00D322D1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Сектор общественных финансов: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2. Рыночный сектор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 повреждения транспортных средств и грузов.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Издержки, связанные с простоем ремонтируемых транспортных средств.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 Потери доходов в связи с не укомплектованностью штата, из-за временной нетрудоспособности или гибели работника.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  <w:u w:val="single"/>
        </w:rPr>
      </w:pPr>
      <w:r w:rsidRPr="00D322D1">
        <w:rPr>
          <w:i/>
          <w:color w:val="000000"/>
          <w:sz w:val="28"/>
          <w:szCs w:val="28"/>
          <w:u w:val="single"/>
        </w:rPr>
        <w:t>3. Сектор домашних хозяйств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вследствие повреждения транспортных средств и имущества.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Потери заработной платы пострадавшего в ДТП.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Расходы на платные медицинские услуги.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69691B" w:rsidRPr="00D322D1" w:rsidRDefault="0069691B" w:rsidP="00D322D1">
      <w:pPr>
        <w:pStyle w:val="NormalWeb"/>
        <w:spacing w:before="225" w:beforeAutospacing="0" w:line="276" w:lineRule="auto"/>
        <w:ind w:left="225" w:right="375"/>
        <w:jc w:val="both"/>
        <w:rPr>
          <w:i/>
          <w:color w:val="000000"/>
          <w:sz w:val="28"/>
          <w:szCs w:val="28"/>
        </w:rPr>
      </w:pPr>
      <w:r w:rsidRPr="00D322D1">
        <w:rPr>
          <w:i/>
          <w:color w:val="000000"/>
          <w:sz w:val="28"/>
          <w:szCs w:val="28"/>
        </w:rPr>
        <w:t>Оценка качества содержания дорог</w:t>
      </w:r>
    </w:p>
    <w:p w:rsidR="0069691B" w:rsidRPr="00D322D1" w:rsidRDefault="0069691B" w:rsidP="00D322D1">
      <w:pPr>
        <w:pStyle w:val="NormalWeb"/>
        <w:spacing w:before="0" w:beforeAutospacing="0" w:after="0" w:afterAutospacing="0" w:line="276" w:lineRule="auto"/>
        <w:ind w:left="225" w:right="375" w:firstLine="483"/>
        <w:jc w:val="both"/>
        <w:rPr>
          <w:color w:val="000000"/>
          <w:sz w:val="28"/>
          <w:szCs w:val="28"/>
        </w:rPr>
      </w:pPr>
      <w:r w:rsidRPr="00D322D1">
        <w:rPr>
          <w:color w:val="000000"/>
          <w:sz w:val="28"/>
          <w:szCs w:val="28"/>
        </w:rPr>
        <w:t>В Придорожном сельском поселении в течении всего года (с учетом сезона) выполняются комплекс работ по уходу за дорогой, дорожными сооружениями и полосой отвода, по обеспечению безопасности движения, а также по зимнему содержанию дорог. Но в связи с недостаточным финансированием, данные мероприятия выполняются не в полном объеме.</w:t>
      </w:r>
    </w:p>
    <w:p w:rsidR="0069691B" w:rsidRPr="00D322D1" w:rsidRDefault="0069691B" w:rsidP="00D322D1">
      <w:pPr>
        <w:pStyle w:val="ListParagraph"/>
        <w:numPr>
          <w:ilvl w:val="1"/>
          <w:numId w:val="3"/>
        </w:numPr>
        <w:spacing w:before="240" w:after="225" w:line="276" w:lineRule="auto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Анализ состава парка транспортных средств и уровня автомобилизации  в поселении, обеспеченность  парковками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Всего на территории Придорожного сельского поселения зарегистрировано  582  транспортных средств. Уровень автомобилизации 270 автомобилей на 1000 жителей.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D322D1">
        <w:rPr>
          <w:rFonts w:ascii="Times New Roman" w:hAnsi="Times New Roman"/>
          <w:i/>
          <w:sz w:val="28"/>
          <w:szCs w:val="28"/>
        </w:rPr>
        <w:t>Анализ обеспеченности объектами транспортного обслуживания.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Согласно пунктов 6.40, 6.41 СНиП 2.07.01-89* «Градостроительство. </w:t>
      </w:r>
      <w:r w:rsidRPr="00D322D1">
        <w:rPr>
          <w:rFonts w:ascii="Times New Roman" w:hAnsi="Times New Roman"/>
          <w:color w:val="000000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- автозаправочные станции (АЗС) следует проектировать из расчета одна топливораздаточная колонка на 1200 легковых автомобилей. На территории Придорожного сельского поселения АЗС отсутствует. 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На  расчетный срок строительство  АЗС не рационально, в связи с малочисленностью автомобилей.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- станции технического обслуживания (СТО) автомобилей следует проектировать из расчета один пост на 200 легковых автомобилей. На территории сельского поселения СТО отсутствуют. На расчетный срок строительство СТО не планируется;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- парковочные места следует проектировать из расчета 25 машино-мест на 1000 жителей. На территории Придорожного сельского поселения парковочные места отсутствуют.  На расчетный срок необходимо строительство парковок, суммарной мощностью  68 машино – места.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1.6 Характеристика работы транспортных средств общего пользования,  включая анализ пассажиропотока</w:t>
      </w:r>
    </w:p>
    <w:p w:rsidR="0069691B" w:rsidRPr="00D322D1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Основные маршруты Придорожного сельского поселения  с другими населёнными пунктами показаны в таблице 5. Информация о пассажиропотоке отсутствует.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На момент разработки Программы общественный транспорт удовлетворяет потребности населения.</w:t>
      </w:r>
      <w:r w:rsidRPr="00D322D1">
        <w:rPr>
          <w:rFonts w:ascii="Times New Roman" w:hAnsi="Times New Roman"/>
          <w:color w:val="000000"/>
          <w:spacing w:val="2"/>
          <w:sz w:val="28"/>
          <w:szCs w:val="28"/>
        </w:rPr>
        <w:t xml:space="preserve"> 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Таблица 5 – Расписание автобусов по пригородному маршруту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869"/>
        <w:gridCol w:w="4667"/>
        <w:gridCol w:w="1274"/>
        <w:gridCol w:w="1274"/>
        <w:gridCol w:w="2262"/>
        <w:gridCol w:w="1697"/>
        <w:gridCol w:w="1272"/>
      </w:tblGrid>
      <w:tr w:rsidR="0069691B" w:rsidRPr="004634E5" w:rsidTr="00B35AF8">
        <w:trPr>
          <w:cantSplit/>
          <w:trHeight w:val="1460"/>
        </w:trPr>
        <w:tc>
          <w:tcPr>
            <w:tcW w:w="1561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72" w:right="113" w:firstLine="1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Регистрационный номер маршрута</w:t>
            </w:r>
          </w:p>
        </w:tc>
        <w:tc>
          <w:tcPr>
            <w:tcW w:w="1869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-6" w:right="113" w:hanging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4667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промежуточных остановок</w:t>
            </w:r>
          </w:p>
        </w:tc>
        <w:tc>
          <w:tcPr>
            <w:tcW w:w="1274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Протяженность маршрута, км</w:t>
            </w:r>
          </w:p>
        </w:tc>
        <w:tc>
          <w:tcPr>
            <w:tcW w:w="1274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транспорта</w:t>
            </w:r>
          </w:p>
        </w:tc>
        <w:tc>
          <w:tcPr>
            <w:tcW w:w="2262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Вместимость транспортных средств по местам для сидения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textDirection w:val="btLr"/>
            <w:vAlign w:val="center"/>
          </w:tcPr>
          <w:p w:rsidR="0069691B" w:rsidRPr="00D322D1" w:rsidRDefault="0069691B" w:rsidP="00D322D1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</w:rPr>
              <w:t>Вместимость транспортных средств полная</w:t>
            </w:r>
          </w:p>
        </w:tc>
        <w:tc>
          <w:tcPr>
            <w:tcW w:w="1272" w:type="dxa"/>
            <w:textDirection w:val="btLr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рейсов</w:t>
            </w:r>
          </w:p>
        </w:tc>
      </w:tr>
      <w:tr w:rsidR="0069691B" w:rsidRPr="004634E5" w:rsidTr="00B35AF8">
        <w:trPr>
          <w:cantSplit/>
          <w:trHeight w:val="677"/>
        </w:trPr>
        <w:tc>
          <w:tcPr>
            <w:tcW w:w="156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-6" w:hanging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ст. Каневская– ст. Придорожная</w:t>
            </w:r>
          </w:p>
        </w:tc>
        <w:tc>
          <w:tcPr>
            <w:tcW w:w="4667" w:type="dxa"/>
            <w:vAlign w:val="center"/>
          </w:tcPr>
          <w:p w:rsidR="0069691B" w:rsidRPr="00D322D1" w:rsidRDefault="0069691B" w:rsidP="00D322D1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69691B" w:rsidRPr="00D322D1" w:rsidRDefault="0069691B" w:rsidP="00D322D1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4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2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7" w:type="dxa"/>
            <w:vAlign w:val="center"/>
          </w:tcPr>
          <w:p w:rsidR="0069691B" w:rsidRPr="00D322D1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91B" w:rsidRPr="004634E5" w:rsidTr="00B35AF8">
        <w:trPr>
          <w:cantSplit/>
          <w:trHeight w:val="677"/>
        </w:trPr>
        <w:tc>
          <w:tcPr>
            <w:tcW w:w="1561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72" w:firstLine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-6" w:hanging="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 -Ейск</w:t>
            </w:r>
          </w:p>
        </w:tc>
        <w:tc>
          <w:tcPr>
            <w:tcW w:w="4667" w:type="dxa"/>
            <w:vAlign w:val="center"/>
          </w:tcPr>
          <w:p w:rsidR="0069691B" w:rsidRPr="00D322D1" w:rsidRDefault="0069691B" w:rsidP="00D322D1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4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2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7" w:type="dxa"/>
            <w:vAlign w:val="center"/>
          </w:tcPr>
          <w:p w:rsidR="0069691B" w:rsidRPr="00D322D1" w:rsidRDefault="0069691B" w:rsidP="00D322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2D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vAlign w:val="center"/>
          </w:tcPr>
          <w:p w:rsidR="0069691B" w:rsidRPr="00D322D1" w:rsidRDefault="0069691B" w:rsidP="00D322D1">
            <w:pPr>
              <w:suppressAutoHyphens/>
              <w:spacing w:after="0" w:line="276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tabs>
          <w:tab w:val="left" w:pos="5010"/>
        </w:tabs>
        <w:spacing w:line="276" w:lineRule="auto"/>
        <w:rPr>
          <w:rFonts w:ascii="Times New Roman" w:hAnsi="Times New Roman"/>
          <w:sz w:val="28"/>
          <w:szCs w:val="28"/>
        </w:rPr>
        <w:sectPr w:rsidR="0069691B" w:rsidRPr="00D322D1" w:rsidSect="009140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691B" w:rsidRPr="00D322D1" w:rsidRDefault="0069691B" w:rsidP="00D322D1">
      <w:pPr>
        <w:pStyle w:val="ListParagraph"/>
        <w:spacing w:after="225" w:line="276" w:lineRule="auto"/>
        <w:ind w:left="1428"/>
        <w:jc w:val="center"/>
        <w:outlineLvl w:val="2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1.7 Характеристика условий пешеходного и велосипедного   передвижения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Тротуары и велосипедные дорожки в Придорожном сельском поселении  отсутствуют. </w:t>
      </w:r>
      <w:r w:rsidRPr="00D322D1">
        <w:rPr>
          <w:rFonts w:ascii="Times New Roman" w:hAnsi="Times New Roman"/>
          <w:sz w:val="28"/>
          <w:szCs w:val="28"/>
        </w:rPr>
        <w:t xml:space="preserve">Движение организовано в местах общего пользования в неорганизованном порядке.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На расчетный срок строительство данных объектов не планируется, в связи с отсутствием финансирования.</w:t>
      </w:r>
    </w:p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1.8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Данные о количестве грузовых транспортных средств, принадлежащие собственникам всех видов собственности на территории поселения,  отсутствуют.</w:t>
      </w:r>
    </w:p>
    <w:p w:rsidR="0069691B" w:rsidRPr="00D322D1" w:rsidRDefault="0069691B" w:rsidP="00D322D1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</w:rPr>
        <w:t>Транспортные средства, занятые в жилищно-коммунальном хозяйстве, осуществляющие механические уборки дорог Придорожного сельского поселения, вывоз ТБО, посыпку противогололедными материалами, составляет 1 единица специализированного транспорта.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22D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территории Придорожного сельского поселения не предусмотрена инфраструктура для грузовых транспортных средств. 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1.9 Анализ уровня безопасности дорожного движения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За 2016 год на территории Придорожного сельского поселения дорожно-транспортные происшествия не зарегистрированы. </w:t>
      </w: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1.10 Оценка уровня негативного воздействия транспортной инфраструктуры на окружающую среду, безопасность и здоровье населения</w:t>
      </w:r>
    </w:p>
    <w:p w:rsidR="0069691B" w:rsidRPr="00D322D1" w:rsidRDefault="0069691B" w:rsidP="00D322D1">
      <w:pPr>
        <w:spacing w:after="0" w:line="276" w:lineRule="auto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Загрязнение атмосферы</w:t>
      </w:r>
      <w:r w:rsidRPr="00D322D1">
        <w:rPr>
          <w:rFonts w:ascii="Times New Roman" w:hAnsi="Times New Roman"/>
          <w:sz w:val="28"/>
          <w:szCs w:val="28"/>
        </w:rPr>
        <w:t xml:space="preserve">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Воздействие шума</w:t>
      </w:r>
      <w:r w:rsidRPr="00D322D1">
        <w:rPr>
          <w:rFonts w:ascii="Times New Roman" w:hAnsi="Times New Roman"/>
          <w:sz w:val="28"/>
          <w:szCs w:val="28"/>
        </w:rPr>
        <w:t xml:space="preserve">. Автомобильный, железнодорожный и воздушный транспорт служит главным источником бытового шума. Уровень автомобилизации Придорожного сельского поселения не высокий. Но вблизи  ст. Придорожная проходит железная дорога. В связи с этим население подвергается воздействию шума от железнодорожного транспорта.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Снижение двигательной активности</w:t>
      </w:r>
      <w:r w:rsidRPr="00D322D1">
        <w:rPr>
          <w:rFonts w:ascii="Times New Roman" w:hAnsi="Times New Roman"/>
          <w:sz w:val="28"/>
          <w:szCs w:val="28"/>
        </w:rPr>
        <w:t xml:space="preserve">.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Учитывая сложившуюся планировочную структуру сельского поселения и характер дорожно – 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1.11 Характеристика существующих условий и перспектив развития и размещения транспортной инфраструктуры</w:t>
      </w:r>
    </w:p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 Придорожного сельского поселения</w:t>
      </w:r>
    </w:p>
    <w:p w:rsidR="0069691B" w:rsidRPr="00D322D1" w:rsidRDefault="0069691B" w:rsidP="00D322D1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Анализ сложившегося положения дорожно – транспортной инфраструктуры позволяет сделать вывод о существовании на территории Придорожного сельского поселения ряда проблем транспортного обеспечения:</w:t>
      </w:r>
    </w:p>
    <w:p w:rsidR="0069691B" w:rsidRPr="00D322D1" w:rsidRDefault="0069691B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Слабое развитие улично-дорожной сети;</w:t>
      </w:r>
    </w:p>
    <w:p w:rsidR="0069691B" w:rsidRPr="00D322D1" w:rsidRDefault="0069691B" w:rsidP="00D322D1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Низкое развитие автомобильного сервиса (мойки, СТО, остановочные площадки, АЗС).</w:t>
      </w:r>
    </w:p>
    <w:p w:rsidR="0069691B" w:rsidRPr="00D322D1" w:rsidRDefault="0069691B" w:rsidP="00D322D1">
      <w:pPr>
        <w:spacing w:after="0" w:line="276" w:lineRule="auto"/>
        <w:ind w:firstLine="627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D322D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Перспективы развития см. Раздел 4.</w:t>
      </w:r>
    </w:p>
    <w:p w:rsidR="0069691B" w:rsidRPr="00D322D1" w:rsidRDefault="0069691B" w:rsidP="00D322D1">
      <w:pPr>
        <w:spacing w:after="0" w:line="276" w:lineRule="auto"/>
        <w:ind w:firstLine="627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1.12. Оценка нормативно-правовой базы, необходимой для</w:t>
      </w:r>
      <w:r w:rsidRPr="00D322D1">
        <w:rPr>
          <w:rFonts w:ascii="Times New Roman" w:hAnsi="Times New Roman"/>
          <w:b/>
          <w:i/>
          <w:sz w:val="28"/>
          <w:szCs w:val="28"/>
        </w:rPr>
        <w:t xml:space="preserve"> функционирования и развития транспортной инфраструктуры Придорожного сельского поселения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Программа комплексного развития транспортной инфраструктуры Придорожного сельского поселения  на  2017– 2030 гг. подготовлена на основании: </w:t>
      </w:r>
    </w:p>
    <w:p w:rsidR="0069691B" w:rsidRPr="00D322D1" w:rsidRDefault="0069691B" w:rsidP="00D322D1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Градостроительного кодекса Российской Федерации от 29.12.2004 № 190-ФЗ;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Федерального закона от 09.02.2007 № 16-ФЗ «О транспортной безопасности»;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постановления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Генерального плана Придорожного сельского поселения Каневского района Краснодарского края.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координация усилий федеральных органов исполнительной власти, органов исполнительной власти Краснодарского края,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1.13 Оценка финансирования транспортной инфраструктуры</w:t>
      </w:r>
    </w:p>
    <w:p w:rsidR="0069691B" w:rsidRPr="00D322D1" w:rsidRDefault="0069691B" w:rsidP="00D322D1">
      <w:pPr>
        <w:spacing w:after="0" w:line="276" w:lineRule="auto"/>
        <w:ind w:firstLine="708"/>
        <w:jc w:val="right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Таблица 6</w:t>
      </w:r>
    </w:p>
    <w:tbl>
      <w:tblPr>
        <w:tblW w:w="11227" w:type="dxa"/>
        <w:tblInd w:w="-10" w:type="dxa"/>
        <w:tblLayout w:type="fixed"/>
        <w:tblLook w:val="0000"/>
      </w:tblPr>
      <w:tblGrid>
        <w:gridCol w:w="2537"/>
        <w:gridCol w:w="2152"/>
        <w:gridCol w:w="2561"/>
        <w:gridCol w:w="2561"/>
        <w:gridCol w:w="1416"/>
      </w:tblGrid>
      <w:tr w:rsidR="0069691B" w:rsidRPr="004634E5" w:rsidTr="00882455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69691B" w:rsidRPr="004634E5" w:rsidTr="00882455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69691B" w:rsidRPr="004634E5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79,0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1071,7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345,8</w:t>
            </w:r>
          </w:p>
        </w:tc>
      </w:tr>
      <w:tr w:rsidR="0069691B" w:rsidRPr="004634E5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Средства регионального 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34E5">
              <w:rPr>
                <w:rFonts w:ascii="Times New Roman" w:hAnsi="Times New Roman"/>
                <w:color w:val="000000"/>
                <w:sz w:val="28"/>
                <w:szCs w:val="28"/>
              </w:rPr>
              <w:t>3586,3</w:t>
            </w:r>
          </w:p>
        </w:tc>
      </w:tr>
      <w:tr w:rsidR="0069691B" w:rsidRPr="004634E5" w:rsidTr="006744B2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69691B" w:rsidRPr="004634E5" w:rsidTr="006744B2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691B" w:rsidRPr="00D322D1" w:rsidRDefault="0069691B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Средства внебюджетных </w:t>
            </w:r>
          </w:p>
          <w:p w:rsidR="0069691B" w:rsidRPr="00D322D1" w:rsidRDefault="0069691B" w:rsidP="00D322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91B" w:rsidRPr="004634E5" w:rsidRDefault="0069691B" w:rsidP="00D322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69691B" w:rsidRPr="00D322D1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spacing w:after="225" w:line="276" w:lineRule="auto"/>
        <w:outlineLvl w:val="2"/>
        <w:rPr>
          <w:rFonts w:ascii="Times New Roman" w:hAnsi="Times New Roman"/>
          <w:b/>
          <w:i/>
          <w:sz w:val="28"/>
          <w:szCs w:val="28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ПРИДОРОЖНОГО СЕЛЬСКОГО ПОСЕЛЕНИЯ </w:t>
      </w: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69691B" w:rsidRPr="00D322D1" w:rsidRDefault="0069691B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>Прогноз изменения численности населения Придорожного сельского поселения.</w:t>
      </w:r>
    </w:p>
    <w:p w:rsidR="0069691B" w:rsidRPr="00D322D1" w:rsidRDefault="0069691B" w:rsidP="00D322D1">
      <w:pPr>
        <w:spacing w:line="276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ab/>
        <w:t xml:space="preserve">В существующем генеральном плане Придорожного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(2030 г.) составит 2 700 человек.  Фактическая численность населения с 2010 года по 2017 год уменьшилось на 117 человек. Принять расчетную численность населения по генеральному плану рационально,  при </w:t>
      </w:r>
      <w:r w:rsidRPr="00D322D1">
        <w:rPr>
          <w:rFonts w:ascii="Times New Roman" w:hAnsi="Times New Roman"/>
          <w:spacing w:val="-8"/>
          <w:sz w:val="28"/>
          <w:szCs w:val="28"/>
          <w:lang/>
        </w:rPr>
        <w:t>реализаци</w:t>
      </w:r>
      <w:r w:rsidRPr="00D322D1">
        <w:rPr>
          <w:rFonts w:ascii="Times New Roman" w:hAnsi="Times New Roman"/>
          <w:spacing w:val="-8"/>
          <w:sz w:val="28"/>
          <w:szCs w:val="28"/>
          <w:lang/>
        </w:rPr>
        <w:t>и</w:t>
      </w:r>
      <w:r w:rsidRPr="00D322D1">
        <w:rPr>
          <w:rFonts w:ascii="Times New Roman" w:hAnsi="Times New Roman"/>
          <w:spacing w:val="-8"/>
          <w:sz w:val="28"/>
          <w:szCs w:val="28"/>
          <w:lang/>
        </w:rPr>
        <w:t xml:space="preserve"> мероприятий приоритетных национальных проектов, мероприятий</w:t>
      </w:r>
      <w:r w:rsidRPr="00D322D1">
        <w:rPr>
          <w:rFonts w:ascii="Times New Roman" w:hAnsi="Times New Roman"/>
          <w:spacing w:val="-8"/>
          <w:sz w:val="28"/>
          <w:szCs w:val="28"/>
          <w:lang/>
        </w:rPr>
        <w:t>,</w:t>
      </w:r>
      <w:r w:rsidRPr="00D322D1">
        <w:rPr>
          <w:rFonts w:ascii="Times New Roman" w:hAnsi="Times New Roman"/>
          <w:spacing w:val="-8"/>
          <w:sz w:val="28"/>
          <w:szCs w:val="28"/>
          <w:lang/>
        </w:rPr>
        <w:t xml:space="preserve">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69691B" w:rsidRPr="00D322D1" w:rsidRDefault="0069691B" w:rsidP="00D322D1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>Оценка масштабов перспективного жилищного строительства ориентируется на проектную численность населения территории, исходя из необходимости предоставления каждой гипотетической семье отдельного дома или квартиры.</w:t>
      </w:r>
    </w:p>
    <w:p w:rsidR="0069691B" w:rsidRPr="00D322D1" w:rsidRDefault="0069691B" w:rsidP="00D322D1">
      <w:pPr>
        <w:spacing w:after="0" w:line="276" w:lineRule="auto"/>
        <w:ind w:right="-284"/>
        <w:jc w:val="both"/>
        <w:rPr>
          <w:rFonts w:ascii="Times New Roman" w:hAnsi="Times New Roman"/>
          <w:sz w:val="28"/>
          <w:szCs w:val="20"/>
          <w:lang w:eastAsia="ru-RU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ab/>
        <w:t>Расчетное количество новых единиц жилищного фонда определяется отношением численности прироста населения к среднему размеру семьи (условный коэффициент семейности – 3).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В качестве перспективного жилища в Придорожном поселении принят индивидуальный жилой дом усадебного типа.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 xml:space="preserve">Расчетная жилищная обеспеченность для нового строительства принимается в размере </w:t>
      </w:r>
      <w:r w:rsidRPr="00D322D1">
        <w:rPr>
          <w:rFonts w:ascii="Times New Roman" w:hAnsi="Times New Roman"/>
          <w:sz w:val="28"/>
          <w:szCs w:val="28"/>
          <w:lang w:eastAsia="ru-RU"/>
        </w:rPr>
        <w:t>28-33 м</w:t>
      </w:r>
      <w:r w:rsidRPr="00D322D1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8"/>
          <w:lang w:eastAsia="ru-RU"/>
        </w:rPr>
        <w:t>/человек. Это стандарт комфортного жилья, относящегося к группе доступного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Проектный объем нового жилищного строительства определен исходя из: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проектной численности населения;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- динамики жилищного строительства.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>Для обеспечения жильем 544 человек прирастающего населения требуется (в соответствии с принятым уровнем жилищной обеспеченности) жилищное строительство в объеме 16,32  тыс. м</w:t>
      </w:r>
      <w:r w:rsidRPr="00D322D1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.  </w:t>
      </w:r>
    </w:p>
    <w:p w:rsidR="0069691B" w:rsidRPr="00D322D1" w:rsidRDefault="0069691B" w:rsidP="00D322D1">
      <w:pPr>
        <w:spacing w:after="0" w:line="276" w:lineRule="auto"/>
        <w:ind w:right="-284" w:firstLine="709"/>
        <w:jc w:val="both"/>
        <w:rPr>
          <w:rFonts w:ascii="Times New Roman" w:hAnsi="Times New Roman"/>
          <w:sz w:val="28"/>
          <w:szCs w:val="24"/>
        </w:rPr>
      </w:pPr>
      <w:r w:rsidRPr="00D322D1">
        <w:rPr>
          <w:rFonts w:ascii="Times New Roman" w:hAnsi="Times New Roman"/>
          <w:sz w:val="28"/>
          <w:szCs w:val="20"/>
          <w:lang w:eastAsia="ru-RU"/>
        </w:rPr>
        <w:t>Итого, на конец расчетного срока (2030 год)  площадь жилищного фонда составит 60,12 м</w:t>
      </w:r>
      <w:r w:rsidRPr="00D322D1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r w:rsidRPr="00D322D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Обеспеченность жильем составляет  в среднем по сельскому поселению 22,2  м</w:t>
      </w:r>
      <w:r w:rsidRPr="00D322D1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/чел. и может колебаться в зависимости от доходов населения.</w:t>
      </w:r>
    </w:p>
    <w:p w:rsidR="0069691B" w:rsidRPr="00D322D1" w:rsidRDefault="0069691B" w:rsidP="00D322D1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  <w:u w:val="single"/>
        </w:rPr>
      </w:pPr>
      <w:r w:rsidRPr="00D322D1">
        <w:rPr>
          <w:rFonts w:ascii="Times New Roman" w:hAnsi="Times New Roman"/>
          <w:bCs/>
          <w:i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D322D1">
        <w:rPr>
          <w:rFonts w:ascii="Times New Roman" w:hAnsi="Times New Roman"/>
          <w:bCs/>
          <w:i/>
          <w:sz w:val="28"/>
          <w:szCs w:val="28"/>
          <w:highlight w:val="white"/>
          <w:u w:val="single"/>
        </w:rPr>
        <w:t>социальной инфраструктуры.</w:t>
      </w:r>
    </w:p>
    <w:p w:rsidR="0069691B" w:rsidRPr="00D322D1" w:rsidRDefault="0069691B" w:rsidP="00D322D1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322D1">
        <w:rPr>
          <w:rFonts w:ascii="Times New Roman" w:hAnsi="Times New Roman"/>
          <w:sz w:val="28"/>
          <w:szCs w:val="28"/>
          <w:highlight w:val="white"/>
        </w:rPr>
        <w:t>Выбытие из эксплуатации существующих объектов социальной инфраструктуры в Придорожном сельском поселении не планируется.</w:t>
      </w:r>
    </w:p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2.2. Прогноз транспортного спроса Придорожного сельского поселения, объемов и характера передвижения населения и перевозок грузов по видам транспорта</w:t>
      </w:r>
    </w:p>
    <w:p w:rsidR="0069691B" w:rsidRPr="00D322D1" w:rsidRDefault="0069691B" w:rsidP="00D322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Основной транспортной артерией в сельском поселении является  автодорога </w:t>
      </w:r>
      <w:r w:rsidRPr="00D322D1">
        <w:rPr>
          <w:rFonts w:ascii="Times New Roman" w:hAnsi="Times New Roman"/>
          <w:sz w:val="28"/>
          <w:szCs w:val="28"/>
          <w:lang w:eastAsia="ru-RU"/>
        </w:rPr>
        <w:t>краевого значения «Краснодар – Ейск», по которой проходит транзитный грузовой транспорт.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Данные об интенсивности движения грузовых транспортных средств отсутствуют.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Количество и протяженность внутрирайонных автобусных маршрутов вполне удовлетворяют потребности населения в направлениях передвижения.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Характер и цели передвижения населения Придорожного сельского поселения не менялись последние несколько лет, таким образом, можно судить и о неизменности транспортного спроса в прогнозируемом периоде.</w:t>
      </w: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2.3     Прогноз развития транспортной инфраструктуры по видам транспорта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 xml:space="preserve">В период реализации программы, транспортная инфраструктура по видам транспорта, представленным в сельском поселении, не претерпит существенных изменений. В границах «домашнего региона» преобладающим останется автомобильный транспорт, как в формате общественного транспорта, так и личного транспорта граждан. Для целей обслуживания действующих производственных предприятий сохранится использование грузового транспорта. </w:t>
      </w:r>
    </w:p>
    <w:p w:rsidR="0069691B" w:rsidRPr="00D322D1" w:rsidRDefault="0069691B" w:rsidP="00D322D1">
      <w:pPr>
        <w:spacing w:before="240" w:after="0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Таблица 7 – Прогнозные значения развития транспортной инфраструктуры до 2030 года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992"/>
        <w:gridCol w:w="1984"/>
      </w:tblGrid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2016 (Базовый год)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2022-2030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225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9691B" w:rsidRPr="004634E5" w:rsidTr="004634E5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АВТОМОБИЛЬНЫЙ ТРАНСПОРТ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Увеличение численности автомобилей планируется за счет улучшения уровня жизни и увеличения численности населения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69691B" w:rsidRPr="004634E5" w:rsidTr="004634E5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АВИАЦИОННЫЙ ТРАНСПОРТ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69691B" w:rsidRPr="004634E5" w:rsidTr="004634E5">
        <w:trPr>
          <w:trHeight w:val="397"/>
        </w:trPr>
        <w:tc>
          <w:tcPr>
            <w:tcW w:w="9747" w:type="dxa"/>
            <w:gridSpan w:val="9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ВОДНЫЙ ТРАНСПОРТ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69691B" w:rsidRPr="004634E5" w:rsidTr="004634E5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i/>
                <w:sz w:val="24"/>
                <w:szCs w:val="24"/>
              </w:rPr>
              <w:t>ЖЕЛЕЗНОДОРОЖНЫЙ ТРАНСПОРТ</w:t>
            </w:r>
          </w:p>
        </w:tc>
      </w:tr>
      <w:tr w:rsidR="0069691B" w:rsidRPr="004634E5" w:rsidTr="004634E5">
        <w:trPr>
          <w:trHeight w:val="397"/>
        </w:trPr>
        <w:tc>
          <w:tcPr>
            <w:tcW w:w="2009" w:type="dxa"/>
            <w:shd w:val="clear" w:color="auto" w:fill="FFFFFF"/>
          </w:tcPr>
          <w:p w:rsidR="0069691B" w:rsidRPr="004634E5" w:rsidRDefault="0069691B" w:rsidP="004634E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не планируется</w:t>
            </w:r>
          </w:p>
        </w:tc>
      </w:tr>
    </w:tbl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2.4   Прогноз развития дорожной сети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</w:rPr>
        <w:t xml:space="preserve">Реализация Программы 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22D1">
        <w:rPr>
          <w:rFonts w:ascii="Times New Roman" w:hAnsi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 Увеличение доли муниципальных автомобильных дорог общего пользования местного значения, соответствующих нормативным требованиям; 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Ремонт автомобильных дорог общего пользования местного значения.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Существующие риски по возможности достижения прогнозируемых результатов: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:rsidR="0069691B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 запланированных в Программе величин показателей.</w:t>
      </w:r>
    </w:p>
    <w:p w:rsidR="0069691B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2.5 Прогноз уровня автомобилизации, параметров дорожного движения</w:t>
      </w:r>
    </w:p>
    <w:p w:rsidR="0069691B" w:rsidRPr="00D322D1" w:rsidRDefault="0069691B" w:rsidP="00D322D1">
      <w:pPr>
        <w:spacing w:after="225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Таблица 8 – Прогнозные значения уровня автомобилизации </w:t>
      </w:r>
    </w:p>
    <w:p w:rsidR="0069691B" w:rsidRPr="00D322D1" w:rsidRDefault="0069691B" w:rsidP="00D322D1">
      <w:pPr>
        <w:spacing w:after="225" w:line="276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до 2030 года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69691B" w:rsidRPr="004634E5" w:rsidTr="004634E5">
        <w:tc>
          <w:tcPr>
            <w:tcW w:w="2468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2016 (базовый год)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2022-2030</w:t>
            </w:r>
          </w:p>
        </w:tc>
      </w:tr>
      <w:tr w:rsidR="0069691B" w:rsidRPr="004634E5" w:rsidTr="004634E5">
        <w:tc>
          <w:tcPr>
            <w:tcW w:w="2468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Число автомобилей, в т.ч.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</w:tr>
      <w:tr w:rsidR="0069691B" w:rsidRPr="004634E5" w:rsidTr="004634E5">
        <w:tc>
          <w:tcPr>
            <w:tcW w:w="2468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</w:tr>
      <w:tr w:rsidR="0069691B" w:rsidRPr="004634E5" w:rsidTr="004634E5">
        <w:tc>
          <w:tcPr>
            <w:tcW w:w="2468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Поселении на расчетный срок изменений параметров дорожного движения не прогнозируется (таблица 3).</w:t>
      </w:r>
    </w:p>
    <w:p w:rsidR="0069691B" w:rsidRPr="00D322D1" w:rsidRDefault="0069691B" w:rsidP="00D322D1">
      <w:pPr>
        <w:spacing w:after="225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2.6 Прогноз показателей безопасности  дорожного движения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Придорожном сельском поселении в 2016 году дорожно-транспортные происшествия не зарегистрированы.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В перспективе возможно ухудшение ситуации из-за массового пренебрежение требованиями безопасности дорожного движения со стороны участников движения.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Чтобы не допустить негативного развития ситуации, необходимо: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создание современной системы обеспечения безопасности дорожного движения на автомобильных дорогах общего пользования и улично-дорожной сети;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 повышение правового сознания и предупреждения опасного поведения среди населения, в том числе среди несовершеннолетних;</w:t>
      </w:r>
    </w:p>
    <w:p w:rsidR="0069691B" w:rsidRPr="00D322D1" w:rsidRDefault="0069691B" w:rsidP="00D322D1">
      <w:pPr>
        <w:spacing w:after="0" w:line="276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 установка средств организации дорожного движения на дорогах (дорожных знаков). </w:t>
      </w:r>
    </w:p>
    <w:p w:rsidR="0069691B" w:rsidRPr="00D322D1" w:rsidRDefault="0069691B" w:rsidP="00D322D1">
      <w:pPr>
        <w:spacing w:after="0" w:line="276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:rsidR="0069691B" w:rsidRPr="00D322D1" w:rsidRDefault="0069691B" w:rsidP="00D322D1">
      <w:pPr>
        <w:spacing w:after="225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2.7    Прогноз негативного  воздействия транспортной  инфраструктуры на  окружающую среду и  здоровья населения</w:t>
      </w:r>
    </w:p>
    <w:p w:rsidR="0069691B" w:rsidRPr="00D322D1" w:rsidRDefault="0069691B" w:rsidP="00D322D1">
      <w:pPr>
        <w:spacing w:after="225" w:line="276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22D1">
        <w:rPr>
          <w:rFonts w:ascii="Times New Roman" w:hAnsi="Times New Roman"/>
          <w:sz w:val="28"/>
          <w:szCs w:val="28"/>
        </w:rPr>
        <w:t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связи, с чем усилится влияние факторов, рассмотренных в п. 1.10 Программы.</w:t>
      </w:r>
    </w:p>
    <w:p w:rsidR="0069691B" w:rsidRPr="00D322D1" w:rsidRDefault="0069691B" w:rsidP="00D322D1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>РАЗДЕЛ 3.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Анализируя сложившуюся ситуацию и Программу можно выделить три принципиальных варианта развития транспортной инфраструктуры: </w:t>
      </w:r>
    </w:p>
    <w:p w:rsidR="0069691B" w:rsidRPr="00D322D1" w:rsidRDefault="0069691B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</w:t>
      </w:r>
      <w:r w:rsidRPr="00D322D1">
        <w:rPr>
          <w:rFonts w:ascii="Times New Roman" w:hAnsi="Times New Roman"/>
          <w:sz w:val="28"/>
          <w:szCs w:val="28"/>
          <w:u w:val="single"/>
        </w:rPr>
        <w:t>оптимистичный</w:t>
      </w:r>
      <w:r w:rsidRPr="00D322D1">
        <w:rPr>
          <w:rFonts w:ascii="Times New Roman" w:hAnsi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реализацией всех предложений по реконструкции и строительству;</w:t>
      </w:r>
    </w:p>
    <w:p w:rsidR="0069691B" w:rsidRPr="00D322D1" w:rsidRDefault="0069691B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- </w:t>
      </w:r>
      <w:r w:rsidRPr="00D322D1">
        <w:rPr>
          <w:rFonts w:ascii="Times New Roman" w:hAnsi="Times New Roman"/>
          <w:sz w:val="28"/>
          <w:szCs w:val="28"/>
          <w:u w:val="single"/>
        </w:rPr>
        <w:t>реалистичный</w:t>
      </w:r>
      <w:r w:rsidRPr="00D322D1">
        <w:rPr>
          <w:rFonts w:ascii="Times New Roman" w:hAnsi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сети;</w:t>
      </w:r>
    </w:p>
    <w:p w:rsidR="0069691B" w:rsidRPr="00D322D1" w:rsidRDefault="0069691B" w:rsidP="00D322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- </w:t>
      </w:r>
      <w:r w:rsidRPr="00D322D1">
        <w:rPr>
          <w:rFonts w:ascii="Times New Roman" w:hAnsi="Times New Roman"/>
          <w:sz w:val="28"/>
          <w:szCs w:val="28"/>
          <w:u w:val="single"/>
        </w:rPr>
        <w:t>пессимистичный</w:t>
      </w:r>
      <w:r w:rsidRPr="00D322D1">
        <w:rPr>
          <w:rFonts w:ascii="Times New Roman" w:hAnsi="Times New Roman"/>
          <w:sz w:val="28"/>
          <w:szCs w:val="28"/>
        </w:rPr>
        <w:t xml:space="preserve"> – обеспечение безопасности передвижения на уровне выполнения локальных ремонтно – восстановительных работ.</w:t>
      </w:r>
    </w:p>
    <w:p w:rsidR="0069691B" w:rsidRPr="00D322D1" w:rsidRDefault="0069691B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таблице 9 представлены укрупнённые показатели вариантов развития транспортной инфраструктуры.</w:t>
      </w:r>
    </w:p>
    <w:p w:rsidR="0069691B" w:rsidRPr="00D322D1" w:rsidRDefault="0069691B" w:rsidP="00D322D1">
      <w:pPr>
        <w:spacing w:after="120"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Таблица 9 – Укрупнённые показатели развития транспортной инфраструктуры</w:t>
      </w:r>
    </w:p>
    <w:tbl>
      <w:tblPr>
        <w:tblW w:w="9757" w:type="dxa"/>
        <w:jc w:val="center"/>
        <w:tblLook w:val="00A0"/>
      </w:tblPr>
      <w:tblGrid>
        <w:gridCol w:w="562"/>
        <w:gridCol w:w="2116"/>
        <w:gridCol w:w="850"/>
        <w:gridCol w:w="2061"/>
        <w:gridCol w:w="1825"/>
        <w:gridCol w:w="2343"/>
      </w:tblGrid>
      <w:tr w:rsidR="0069691B" w:rsidRPr="004634E5" w:rsidTr="00A15E2C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69691B" w:rsidRPr="004634E5" w:rsidTr="00A15E2C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69691B" w:rsidRPr="004634E5" w:rsidTr="00A15E2C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691B" w:rsidRPr="004634E5" w:rsidTr="00B42686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69691B" w:rsidRPr="00D322D1" w:rsidRDefault="0069691B" w:rsidP="00D322D1">
      <w:pPr>
        <w:spacing w:after="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В рамках реализации данной программы, предлагается принять второй вариант (реалистичный), как наиболее вероятный в сложившейся ситуации. </w:t>
      </w:r>
    </w:p>
    <w:p w:rsidR="0069691B" w:rsidRPr="00D322D1" w:rsidRDefault="0069691B" w:rsidP="00D322D1">
      <w:pPr>
        <w:spacing w:after="150" w:line="276" w:lineRule="auto"/>
        <w:rPr>
          <w:rFonts w:ascii="Times New Roman" w:hAnsi="Times New Roman"/>
          <w:b/>
          <w:i/>
          <w:sz w:val="28"/>
          <w:szCs w:val="28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sz w:val="28"/>
          <w:szCs w:val="28"/>
        </w:rPr>
        <w:t xml:space="preserve">РАЗДЕЛ 4.  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РАЗВИТИЯ ТРАНСПОРТНОЙ ИНФРАСТРУКТУРЫ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Придорожном сельском поселении, строительству тротуаров, мероприятия по обеспечению безопасности дорожного движения (приобретение дорожных знаков). 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транспортной инфраструктуры по видам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транспорта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транспорта общего пользования, созданию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транспортно-пересадочных узлов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инфраструктуры для легкового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Таблица 10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674"/>
        <w:gridCol w:w="2065"/>
        <w:gridCol w:w="2429"/>
      </w:tblGrid>
      <w:tr w:rsidR="0069691B" w:rsidRPr="004634E5" w:rsidTr="00D314EA">
        <w:tc>
          <w:tcPr>
            <w:tcW w:w="87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69691B" w:rsidRPr="004634E5" w:rsidTr="00D314EA">
        <w:tc>
          <w:tcPr>
            <w:tcW w:w="87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988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68 ед.</w:t>
            </w:r>
          </w:p>
        </w:tc>
        <w:tc>
          <w:tcPr>
            <w:tcW w:w="850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Придорожное сельское поселение</w:t>
            </w:r>
          </w:p>
        </w:tc>
        <w:tc>
          <w:tcPr>
            <w:tcW w:w="104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2022-2030 гг.</w:t>
            </w:r>
          </w:p>
        </w:tc>
        <w:tc>
          <w:tcPr>
            <w:tcW w:w="1234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408,0 тыс. руб.</w:t>
            </w:r>
          </w:p>
        </w:tc>
      </w:tr>
    </w:tbl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Мероприятия по развитию пешеходного и велосипедного передвижения не предусмотрены.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инфраструктуры для грузового транспорта,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транспортных средств коммунальных и дорожных служб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На расчетный срок не планируются мероприятия по развитию инфраструктуры для грузового транспорта, транспорта средств коммунальных и дорожных служб.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Мероприятия по развитию сети автомобильных дорог общего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322D1">
        <w:rPr>
          <w:rFonts w:ascii="Times New Roman" w:hAnsi="Times New Roman"/>
          <w:b/>
          <w:i/>
          <w:color w:val="000000"/>
          <w:sz w:val="28"/>
          <w:szCs w:val="28"/>
        </w:rPr>
        <w:t>пользования местного значения Придорожного сельского поселения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В целях развития сети дорог Придорожного сельского поселения планируются  мероприятия по содержанию и капитальному ремонту автомобильных дорог.</w:t>
      </w:r>
    </w:p>
    <w:p w:rsidR="0069691B" w:rsidRPr="00D322D1" w:rsidRDefault="0069691B" w:rsidP="00D322D1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322D1">
        <w:rPr>
          <w:rFonts w:ascii="Times New Roman" w:hAnsi="Times New Roman"/>
          <w:sz w:val="28"/>
          <w:szCs w:val="28"/>
          <w:lang w:eastAsia="ru-RU"/>
        </w:rPr>
        <w:t xml:space="preserve"> – Мероприятия по развитию сети дорог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7"/>
        <w:gridCol w:w="1945"/>
        <w:gridCol w:w="1674"/>
        <w:gridCol w:w="1577"/>
        <w:gridCol w:w="1996"/>
      </w:tblGrid>
      <w:tr w:rsidR="0069691B" w:rsidRPr="004634E5" w:rsidTr="00422FB9">
        <w:tc>
          <w:tcPr>
            <w:tcW w:w="120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2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69691B" w:rsidRPr="004634E5" w:rsidTr="00422FB9">
        <w:tc>
          <w:tcPr>
            <w:tcW w:w="120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улично дорожной сети в зимнее время</w:t>
            </w:r>
          </w:p>
        </w:tc>
        <w:tc>
          <w:tcPr>
            <w:tcW w:w="102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=8100,0  м (ежегодно)</w:t>
            </w:r>
          </w:p>
        </w:tc>
        <w:tc>
          <w:tcPr>
            <w:tcW w:w="883" w:type="pct"/>
            <w:vMerge w:val="restar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lang w:eastAsia="ru-RU"/>
              </w:rPr>
              <w:t>Придорожное сельское поселение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2017-2030 г.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1701,0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(121,5 тыс. руб. в год)</w:t>
            </w:r>
          </w:p>
        </w:tc>
      </w:tr>
      <w:tr w:rsidR="0069691B" w:rsidRPr="004634E5" w:rsidTr="00422FB9">
        <w:tc>
          <w:tcPr>
            <w:tcW w:w="120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Ямочный ремонт дорог</w:t>
            </w:r>
          </w:p>
        </w:tc>
        <w:tc>
          <w:tcPr>
            <w:tcW w:w="102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vMerge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2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2017-2030 г.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3150,0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(225,0 тыс. руб. в год)</w:t>
            </w:r>
          </w:p>
        </w:tc>
      </w:tr>
      <w:tr w:rsidR="0069691B" w:rsidRPr="004634E5" w:rsidTr="00422FB9">
        <w:tc>
          <w:tcPr>
            <w:tcW w:w="120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дорог</w:t>
            </w:r>
          </w:p>
        </w:tc>
        <w:tc>
          <w:tcPr>
            <w:tcW w:w="1026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=430,0  м</w:t>
            </w:r>
          </w:p>
        </w:tc>
        <w:tc>
          <w:tcPr>
            <w:tcW w:w="88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22D1">
              <w:rPr>
                <w:rFonts w:ascii="Times New Roman" w:hAnsi="Times New Roman"/>
                <w:lang w:eastAsia="ru-RU"/>
              </w:rPr>
              <w:t>Ул. Кооперативная (от ул. Красной до ул. Казачей)</w:t>
            </w:r>
          </w:p>
        </w:tc>
        <w:tc>
          <w:tcPr>
            <w:tcW w:w="832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53" w:type="pct"/>
            <w:shd w:val="clear" w:color="auto" w:fill="FFFFFF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936,5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Краевой бюджет -2185,3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69691B" w:rsidRPr="00D322D1" w:rsidRDefault="0069691B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69691B" w:rsidRPr="00D322D1" w:rsidRDefault="0069691B" w:rsidP="00D322D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Мероприятия по развитию инфраструктуры объектов автомобильно транспорта не предусмотрены.</w:t>
      </w:r>
    </w:p>
    <w:p w:rsidR="0069691B" w:rsidRPr="00D322D1" w:rsidRDefault="0069691B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69691B" w:rsidRPr="00D322D1" w:rsidRDefault="0069691B" w:rsidP="00D322D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322D1">
        <w:rPr>
          <w:rFonts w:ascii="Times New Roman" w:hAnsi="Times New Roman"/>
          <w:color w:val="000000"/>
          <w:sz w:val="28"/>
          <w:szCs w:val="28"/>
        </w:rPr>
        <w:t>Таблица 1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4"/>
        <w:gridCol w:w="2002"/>
        <w:gridCol w:w="1927"/>
        <w:gridCol w:w="1837"/>
        <w:gridCol w:w="2203"/>
      </w:tblGrid>
      <w:tr w:rsidR="0069691B" w:rsidRPr="004634E5" w:rsidTr="000A6416">
        <w:tc>
          <w:tcPr>
            <w:tcW w:w="952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69691B" w:rsidRPr="004634E5" w:rsidTr="002211F9">
        <w:trPr>
          <w:trHeight w:val="20"/>
        </w:trPr>
        <w:tc>
          <w:tcPr>
            <w:tcW w:w="952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(замена) дорожных знаков</w:t>
            </w:r>
          </w:p>
        </w:tc>
        <w:tc>
          <w:tcPr>
            <w:tcW w:w="1017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lang w:eastAsia="ru-RU"/>
              </w:rPr>
              <w:t>Придорожное сельское поселение</w:t>
            </w:r>
          </w:p>
        </w:tc>
        <w:tc>
          <w:tcPr>
            <w:tcW w:w="97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10 ед (ежегодно</w:t>
            </w:r>
          </w:p>
        </w:tc>
        <w:tc>
          <w:tcPr>
            <w:tcW w:w="933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2017-2030 г.</w:t>
            </w:r>
          </w:p>
        </w:tc>
        <w:tc>
          <w:tcPr>
            <w:tcW w:w="1119" w:type="pct"/>
            <w:vAlign w:val="center"/>
          </w:tcPr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МО – 840,0 тыс. руб.</w:t>
            </w:r>
          </w:p>
          <w:p w:rsidR="0069691B" w:rsidRPr="00D322D1" w:rsidRDefault="0069691B" w:rsidP="00D322D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(60,0 тыс. руб. в год)</w:t>
            </w:r>
          </w:p>
        </w:tc>
      </w:tr>
    </w:tbl>
    <w:p w:rsidR="0069691B" w:rsidRPr="00D322D1" w:rsidRDefault="0069691B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69691B" w:rsidRPr="00D322D1" w:rsidRDefault="0069691B" w:rsidP="00D322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Данные мероприятия в Придорожном сельском поселении  не планируются.</w:t>
      </w:r>
    </w:p>
    <w:p w:rsidR="0069691B" w:rsidRPr="00D322D1" w:rsidRDefault="0069691B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69691B" w:rsidRPr="00D322D1" w:rsidRDefault="0069691B" w:rsidP="00D322D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691B" w:rsidRPr="00D322D1" w:rsidRDefault="0069691B" w:rsidP="00D322D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Данные мероприятия в Придорожном сельском поселении  не планируются.</w:t>
      </w:r>
    </w:p>
    <w:p w:rsidR="0069691B" w:rsidRPr="00D322D1" w:rsidRDefault="0069691B" w:rsidP="00D322D1">
      <w:pPr>
        <w:spacing w:after="0"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322D1">
        <w:rPr>
          <w:rFonts w:ascii="Times New Roman" w:hAnsi="Times New Roman"/>
          <w:b/>
          <w:i/>
          <w:sz w:val="28"/>
          <w:szCs w:val="28"/>
          <w:lang w:eastAsia="ru-RU"/>
        </w:rPr>
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69691B" w:rsidRPr="00D322D1" w:rsidRDefault="0069691B" w:rsidP="00D322D1">
      <w:pPr>
        <w:spacing w:after="0"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322D1">
        <w:rPr>
          <w:rFonts w:ascii="Times New Roman" w:hAnsi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6"/>
        <w:gridCol w:w="2411"/>
        <w:gridCol w:w="3402"/>
      </w:tblGrid>
      <w:tr w:rsidR="0069691B" w:rsidRPr="004634E5" w:rsidTr="00AA4AA8">
        <w:trPr>
          <w:trHeight w:val="470"/>
        </w:trPr>
        <w:tc>
          <w:tcPr>
            <w:tcW w:w="2061" w:type="pct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Финансирование, тыс. руб.</w:t>
            </w:r>
          </w:p>
        </w:tc>
      </w:tr>
      <w:tr w:rsidR="0069691B" w:rsidRPr="004634E5" w:rsidTr="00AA4AA8">
        <w:trPr>
          <w:trHeight w:val="20"/>
        </w:trPr>
        <w:tc>
          <w:tcPr>
            <w:tcW w:w="2061" w:type="pct"/>
          </w:tcPr>
          <w:p w:rsidR="0069691B" w:rsidRPr="00D322D1" w:rsidRDefault="0069691B" w:rsidP="00D322D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69691B" w:rsidRPr="00D322D1" w:rsidRDefault="0069691B" w:rsidP="00D322D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2D1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69691B" w:rsidRPr="00D322D1" w:rsidRDefault="0069691B" w:rsidP="00D322D1">
      <w:pPr>
        <w:spacing w:after="150" w:line="276" w:lineRule="auto"/>
        <w:rPr>
          <w:rFonts w:ascii="Times New Roman" w:hAnsi="Times New Roman"/>
          <w:b/>
          <w:bCs/>
          <w:i/>
          <w:color w:val="242424"/>
          <w:sz w:val="28"/>
          <w:szCs w:val="28"/>
          <w:lang w:eastAsia="ru-RU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91B" w:rsidRPr="00D322D1" w:rsidRDefault="0069691B" w:rsidP="00D322D1">
      <w:pPr>
        <w:spacing w:after="15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322D1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РАЗДЕЛ 5.  </w:t>
      </w:r>
      <w:r w:rsidRPr="00D322D1">
        <w:rPr>
          <w:rFonts w:ascii="Times New Roman" w:hAnsi="Times New Roman"/>
          <w:b/>
          <w:i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69691B" w:rsidRPr="00D322D1" w:rsidRDefault="0069691B" w:rsidP="00D322D1">
      <w:pPr>
        <w:spacing w:after="150" w:line="276" w:lineRule="auto"/>
        <w:jc w:val="right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 xml:space="preserve">   Таблица 1</w:t>
      </w:r>
      <w:r>
        <w:rPr>
          <w:rFonts w:ascii="Times New Roman" w:hAnsi="Times New Roman"/>
          <w:sz w:val="28"/>
          <w:szCs w:val="28"/>
        </w:rPr>
        <w:t>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77"/>
        <w:gridCol w:w="1151"/>
        <w:gridCol w:w="1431"/>
        <w:gridCol w:w="1230"/>
        <w:gridCol w:w="1106"/>
        <w:gridCol w:w="1194"/>
      </w:tblGrid>
      <w:tr w:rsidR="0069691B" w:rsidRPr="004634E5" w:rsidTr="004634E5">
        <w:tc>
          <w:tcPr>
            <w:tcW w:w="3777" w:type="dxa"/>
            <w:vMerge w:val="restart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18" w:type="dxa"/>
            <w:gridSpan w:val="4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Финансирование на 2017-2030  гг.,</w:t>
            </w:r>
          </w:p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94" w:type="dxa"/>
            <w:vMerge w:val="restart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Итого, тыс. руб.</w:t>
            </w:r>
          </w:p>
        </w:tc>
      </w:tr>
      <w:tr w:rsidR="0069691B" w:rsidRPr="004634E5" w:rsidTr="004634E5">
        <w:tc>
          <w:tcPr>
            <w:tcW w:w="3777" w:type="dxa"/>
            <w:vMerge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Фед. бюджет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Внебюд.</w:t>
            </w:r>
          </w:p>
        </w:tc>
        <w:tc>
          <w:tcPr>
            <w:tcW w:w="1194" w:type="dxa"/>
            <w:vMerge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15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4E5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Мероприятия по развитию сети дорог Придорожного сельского поселения, в. т.ч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2185,3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5787,5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7972,8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2185,3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5787,5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7972,8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408,0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408,0</w:t>
            </w:r>
          </w:p>
        </w:tc>
      </w:tr>
      <w:tr w:rsidR="0069691B" w:rsidRPr="004634E5" w:rsidTr="004634E5">
        <w:tc>
          <w:tcPr>
            <w:tcW w:w="3777" w:type="dxa"/>
            <w:shd w:val="clear" w:color="auto" w:fill="FFFFFF"/>
          </w:tcPr>
          <w:p w:rsidR="0069691B" w:rsidRPr="004634E5" w:rsidRDefault="0069691B" w:rsidP="004634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691B" w:rsidRPr="004634E5" w:rsidTr="004634E5">
        <w:trPr>
          <w:trHeight w:val="697"/>
        </w:trPr>
        <w:tc>
          <w:tcPr>
            <w:tcW w:w="3777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bookmarkStart w:id="1" w:name="_GoBack"/>
            <w:bookmarkEnd w:id="1"/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31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2185,3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7035,5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4E5">
              <w:rPr>
                <w:rFonts w:ascii="Times New Roman" w:hAnsi="Times New Roman"/>
                <w:b/>
                <w:sz w:val="24"/>
                <w:szCs w:val="24"/>
              </w:rPr>
              <w:t>9220,8</w:t>
            </w:r>
          </w:p>
        </w:tc>
      </w:tr>
    </w:tbl>
    <w:p w:rsidR="0069691B" w:rsidRPr="00D322D1" w:rsidRDefault="0069691B" w:rsidP="00D322D1">
      <w:pPr>
        <w:pStyle w:val="NormalWeb"/>
        <w:shd w:val="clear" w:color="auto" w:fill="FFFFFF"/>
        <w:spacing w:line="276" w:lineRule="auto"/>
        <w:rPr>
          <w:b/>
          <w:i/>
          <w:color w:val="000000"/>
          <w:sz w:val="28"/>
          <w:szCs w:val="28"/>
        </w:rPr>
        <w:sectPr w:rsidR="0069691B" w:rsidRPr="00D322D1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91B" w:rsidRPr="00D322D1" w:rsidRDefault="0069691B" w:rsidP="00D322D1">
      <w:pPr>
        <w:pStyle w:val="NormalWeb"/>
        <w:shd w:val="clear" w:color="auto" w:fill="FFFFFF"/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D322D1">
        <w:rPr>
          <w:b/>
          <w:i/>
          <w:color w:val="000000"/>
          <w:sz w:val="28"/>
          <w:szCs w:val="28"/>
        </w:rPr>
        <w:t xml:space="preserve">РАЗДЕЛ 6. </w:t>
      </w:r>
      <w:r w:rsidRPr="00D322D1">
        <w:rPr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69691B" w:rsidRPr="00D322D1" w:rsidRDefault="0069691B" w:rsidP="00D322D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D322D1">
        <w:rPr>
          <w:sz w:val="28"/>
          <w:szCs w:val="28"/>
        </w:rPr>
        <w:t>Таблица 1</w:t>
      </w:r>
      <w:r>
        <w:rPr>
          <w:sz w:val="28"/>
          <w:szCs w:val="28"/>
        </w:rPr>
        <w:t>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8"/>
        <w:gridCol w:w="3748"/>
        <w:gridCol w:w="1236"/>
        <w:gridCol w:w="1134"/>
        <w:gridCol w:w="992"/>
        <w:gridCol w:w="1134"/>
        <w:gridCol w:w="992"/>
        <w:gridCol w:w="1134"/>
        <w:gridCol w:w="10"/>
        <w:gridCol w:w="1266"/>
      </w:tblGrid>
      <w:tr w:rsidR="0069691B" w:rsidRPr="004634E5" w:rsidTr="004634E5">
        <w:tc>
          <w:tcPr>
            <w:tcW w:w="348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Мероприятия</w:t>
            </w: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2016 (Базовый год)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line="276" w:lineRule="auto"/>
              <w:jc w:val="center"/>
              <w:rPr>
                <w:b/>
                <w:color w:val="000000"/>
              </w:rPr>
            </w:pPr>
            <w:r w:rsidRPr="004634E5">
              <w:rPr>
                <w:b/>
                <w:color w:val="000000"/>
              </w:rPr>
              <w:t>2022-2030</w:t>
            </w:r>
          </w:p>
        </w:tc>
      </w:tr>
      <w:tr w:rsidR="0069691B" w:rsidRPr="004634E5" w:rsidTr="004634E5">
        <w:tc>
          <w:tcPr>
            <w:tcW w:w="3488" w:type="dxa"/>
            <w:vMerge w:val="restart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а) 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</w:tr>
      <w:tr w:rsidR="0069691B" w:rsidRPr="004634E5" w:rsidTr="004634E5">
        <w:tc>
          <w:tcPr>
            <w:tcW w:w="3488" w:type="dxa"/>
            <w:vMerge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1825</w:t>
            </w:r>
          </w:p>
        </w:tc>
      </w:tr>
      <w:tr w:rsidR="0069691B" w:rsidRPr="004634E5" w:rsidTr="004634E5">
        <w:tc>
          <w:tcPr>
            <w:tcW w:w="3488" w:type="dxa"/>
            <w:vMerge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Число остановочных площадок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691B" w:rsidRPr="004634E5" w:rsidTr="004634E5">
        <w:tc>
          <w:tcPr>
            <w:tcW w:w="348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Парковочное пространство, мест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spacing w:after="0" w:line="27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4E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9691B" w:rsidRPr="004634E5" w:rsidTr="004634E5">
        <w:tc>
          <w:tcPr>
            <w:tcW w:w="348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</w:tr>
      <w:tr w:rsidR="0069691B" w:rsidRPr="004634E5" w:rsidTr="004634E5">
        <w:tc>
          <w:tcPr>
            <w:tcW w:w="348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Развитие улично-дорожной сети, км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29,8</w:t>
            </w:r>
          </w:p>
        </w:tc>
      </w:tr>
      <w:tr w:rsidR="0069691B" w:rsidRPr="004634E5" w:rsidTr="004634E5">
        <w:tc>
          <w:tcPr>
            <w:tcW w:w="3488" w:type="dxa"/>
            <w:vMerge w:val="restart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 w:rsidRPr="004634E5"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Число зарегистрированных ДТП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</w:tr>
      <w:tr w:rsidR="0069691B" w:rsidRPr="004634E5" w:rsidTr="004634E5">
        <w:tc>
          <w:tcPr>
            <w:tcW w:w="3488" w:type="dxa"/>
            <w:vMerge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0</w:t>
            </w:r>
          </w:p>
        </w:tc>
      </w:tr>
      <w:tr w:rsidR="0069691B" w:rsidRPr="004634E5" w:rsidTr="004634E5">
        <w:tc>
          <w:tcPr>
            <w:tcW w:w="3488" w:type="dxa"/>
            <w:vMerge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Количество нанесенной дорожной разметки, м</w:t>
            </w:r>
            <w:r w:rsidRPr="004634E5">
              <w:rPr>
                <w:vertAlign w:val="superscript"/>
              </w:rPr>
              <w:t>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486,0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486,0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634E5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486,0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486,0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634E5">
              <w:rPr>
                <w:color w:val="000000"/>
                <w:sz w:val="22"/>
                <w:szCs w:val="22"/>
              </w:rPr>
              <w:t>486,0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486,0</w:t>
            </w:r>
          </w:p>
        </w:tc>
      </w:tr>
      <w:tr w:rsidR="0069691B" w:rsidRPr="004634E5" w:rsidTr="004634E5">
        <w:tc>
          <w:tcPr>
            <w:tcW w:w="3488" w:type="dxa"/>
            <w:vMerge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 w:rsidRPr="004634E5">
              <w:t>Количество установленных дорожных знаков, ед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80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85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69691B" w:rsidRPr="004634E5" w:rsidRDefault="0069691B" w:rsidP="004634E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4634E5">
              <w:rPr>
                <w:color w:val="000000"/>
              </w:rPr>
              <w:t>100</w:t>
            </w:r>
          </w:p>
        </w:tc>
      </w:tr>
    </w:tbl>
    <w:p w:rsidR="0069691B" w:rsidRPr="00D322D1" w:rsidRDefault="0069691B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9691B" w:rsidRPr="00D322D1" w:rsidRDefault="0069691B" w:rsidP="00D32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69691B" w:rsidRPr="00D322D1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322D1">
        <w:rPr>
          <w:rFonts w:ascii="Times New Roman" w:hAnsi="Times New Roman"/>
          <w:color w:val="000000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Объемы финансирования мероприятий </w:t>
      </w:r>
      <w:r w:rsidRPr="00D322D1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D322D1">
        <w:rPr>
          <w:rFonts w:ascii="Times New Roman" w:hAnsi="Times New Roman"/>
          <w:color w:val="000000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69691B" w:rsidRPr="00D322D1" w:rsidRDefault="0069691B" w:rsidP="00D322D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D322D1">
        <w:rPr>
          <w:b/>
          <w:i/>
          <w:color w:val="000000"/>
          <w:sz w:val="28"/>
          <w:szCs w:val="28"/>
        </w:rPr>
        <w:t xml:space="preserve">РАЗДЕЛ 7. </w:t>
      </w:r>
      <w:r w:rsidRPr="00D322D1">
        <w:rPr>
          <w:b/>
          <w:i/>
          <w:sz w:val="28"/>
          <w:szCs w:val="28"/>
        </w:rPr>
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 ПРИДОРОЖНОГО СЕЛЬСКОГО ПОСЕЛЕНИЯ</w:t>
      </w: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691B" w:rsidRPr="00D322D1" w:rsidRDefault="0069691B" w:rsidP="00D322D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2D1">
        <w:rPr>
          <w:rFonts w:ascii="Times New Roman" w:hAnsi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 предполагается оставить в неизменном виде.</w:t>
      </w:r>
    </w:p>
    <w:p w:rsidR="0069691B" w:rsidRPr="00D322D1" w:rsidRDefault="0069691B" w:rsidP="00D322D1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69691B" w:rsidRPr="00D322D1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322D1">
        <w:rPr>
          <w:rFonts w:ascii="Times New Roman" w:hAnsi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69691B" w:rsidRPr="00D322D1" w:rsidRDefault="0069691B" w:rsidP="00D322D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69691B" w:rsidRPr="00D322D1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1B" w:rsidRDefault="0069691B" w:rsidP="00FF4FEB">
      <w:pPr>
        <w:spacing w:after="0" w:line="240" w:lineRule="auto"/>
      </w:pPr>
      <w:r>
        <w:separator/>
      </w:r>
    </w:p>
  </w:endnote>
  <w:endnote w:type="continuationSeparator" w:id="0">
    <w:p w:rsidR="0069691B" w:rsidRDefault="0069691B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B" w:rsidRDefault="0069691B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69691B" w:rsidRDefault="00696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1B" w:rsidRDefault="0069691B" w:rsidP="00FF4FEB">
      <w:pPr>
        <w:spacing w:after="0" w:line="240" w:lineRule="auto"/>
      </w:pPr>
      <w:r>
        <w:separator/>
      </w:r>
    </w:p>
  </w:footnote>
  <w:footnote w:type="continuationSeparator" w:id="0">
    <w:p w:rsidR="0069691B" w:rsidRDefault="0069691B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cs="Times New Roman"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Arial" w:hint="default"/>
        <w:b/>
        <w:sz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cs="Arial" w:hint="default"/>
        <w:b/>
        <w:sz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2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5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8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CBC"/>
    <w:rsid w:val="000017BD"/>
    <w:rsid w:val="000019F9"/>
    <w:rsid w:val="00002440"/>
    <w:rsid w:val="000026F8"/>
    <w:rsid w:val="00003B10"/>
    <w:rsid w:val="000049A3"/>
    <w:rsid w:val="00007EF3"/>
    <w:rsid w:val="000108D3"/>
    <w:rsid w:val="00011115"/>
    <w:rsid w:val="0001115D"/>
    <w:rsid w:val="0001181D"/>
    <w:rsid w:val="00011F17"/>
    <w:rsid w:val="00015520"/>
    <w:rsid w:val="00015B03"/>
    <w:rsid w:val="00016343"/>
    <w:rsid w:val="000177B0"/>
    <w:rsid w:val="00021003"/>
    <w:rsid w:val="00021600"/>
    <w:rsid w:val="00025993"/>
    <w:rsid w:val="0002728B"/>
    <w:rsid w:val="000273A2"/>
    <w:rsid w:val="00027A84"/>
    <w:rsid w:val="000306C6"/>
    <w:rsid w:val="0003218C"/>
    <w:rsid w:val="00033851"/>
    <w:rsid w:val="00035D43"/>
    <w:rsid w:val="00036C7A"/>
    <w:rsid w:val="00041309"/>
    <w:rsid w:val="000428D0"/>
    <w:rsid w:val="0004303A"/>
    <w:rsid w:val="000435E6"/>
    <w:rsid w:val="00043902"/>
    <w:rsid w:val="00043D3D"/>
    <w:rsid w:val="00044400"/>
    <w:rsid w:val="00044FA6"/>
    <w:rsid w:val="000461CC"/>
    <w:rsid w:val="000463C2"/>
    <w:rsid w:val="000467C2"/>
    <w:rsid w:val="00047E99"/>
    <w:rsid w:val="000516AD"/>
    <w:rsid w:val="00052109"/>
    <w:rsid w:val="00052226"/>
    <w:rsid w:val="00053B47"/>
    <w:rsid w:val="00054796"/>
    <w:rsid w:val="0005554E"/>
    <w:rsid w:val="00055C49"/>
    <w:rsid w:val="00055FE1"/>
    <w:rsid w:val="0005661B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3E3E"/>
    <w:rsid w:val="00094DC2"/>
    <w:rsid w:val="0009675F"/>
    <w:rsid w:val="000975B9"/>
    <w:rsid w:val="000A0BBF"/>
    <w:rsid w:val="000A155A"/>
    <w:rsid w:val="000A4406"/>
    <w:rsid w:val="000A4B4E"/>
    <w:rsid w:val="000A5ADD"/>
    <w:rsid w:val="000A6416"/>
    <w:rsid w:val="000A7AE8"/>
    <w:rsid w:val="000B08FE"/>
    <w:rsid w:val="000B16E5"/>
    <w:rsid w:val="000B2DC9"/>
    <w:rsid w:val="000B2ECC"/>
    <w:rsid w:val="000B5221"/>
    <w:rsid w:val="000B5CD0"/>
    <w:rsid w:val="000B63BE"/>
    <w:rsid w:val="000B6534"/>
    <w:rsid w:val="000C167C"/>
    <w:rsid w:val="000C39CD"/>
    <w:rsid w:val="000C418F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923"/>
    <w:rsid w:val="000E428A"/>
    <w:rsid w:val="000E5325"/>
    <w:rsid w:val="000E603D"/>
    <w:rsid w:val="000E6F58"/>
    <w:rsid w:val="000F12DC"/>
    <w:rsid w:val="000F35E2"/>
    <w:rsid w:val="000F4E74"/>
    <w:rsid w:val="000F68DD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D94"/>
    <w:rsid w:val="001105BC"/>
    <w:rsid w:val="00110DE3"/>
    <w:rsid w:val="00110DF4"/>
    <w:rsid w:val="001113DA"/>
    <w:rsid w:val="001117BD"/>
    <w:rsid w:val="001123E3"/>
    <w:rsid w:val="00112BFC"/>
    <w:rsid w:val="0011697B"/>
    <w:rsid w:val="00116B89"/>
    <w:rsid w:val="001173C9"/>
    <w:rsid w:val="0012128A"/>
    <w:rsid w:val="001273A4"/>
    <w:rsid w:val="00131351"/>
    <w:rsid w:val="001325CD"/>
    <w:rsid w:val="001329E0"/>
    <w:rsid w:val="00135C7F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33CF"/>
    <w:rsid w:val="001638B3"/>
    <w:rsid w:val="0016422A"/>
    <w:rsid w:val="00164E42"/>
    <w:rsid w:val="00165C32"/>
    <w:rsid w:val="00166A6E"/>
    <w:rsid w:val="001674D3"/>
    <w:rsid w:val="00170825"/>
    <w:rsid w:val="001710BB"/>
    <w:rsid w:val="0017247D"/>
    <w:rsid w:val="001738EB"/>
    <w:rsid w:val="00176BE8"/>
    <w:rsid w:val="0017741C"/>
    <w:rsid w:val="00180DBC"/>
    <w:rsid w:val="001810A8"/>
    <w:rsid w:val="00181489"/>
    <w:rsid w:val="001867E6"/>
    <w:rsid w:val="00187F7B"/>
    <w:rsid w:val="00190CC1"/>
    <w:rsid w:val="00191BFD"/>
    <w:rsid w:val="00193C63"/>
    <w:rsid w:val="00194B28"/>
    <w:rsid w:val="00196E75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D1901"/>
    <w:rsid w:val="001D2AD8"/>
    <w:rsid w:val="001D5234"/>
    <w:rsid w:val="001D53DA"/>
    <w:rsid w:val="001D7996"/>
    <w:rsid w:val="001E1467"/>
    <w:rsid w:val="001E2946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118EA"/>
    <w:rsid w:val="00211D92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4EAA"/>
    <w:rsid w:val="0022555B"/>
    <w:rsid w:val="002306C4"/>
    <w:rsid w:val="00230B2D"/>
    <w:rsid w:val="00230DB8"/>
    <w:rsid w:val="00231F92"/>
    <w:rsid w:val="00233DF2"/>
    <w:rsid w:val="00235845"/>
    <w:rsid w:val="00235C81"/>
    <w:rsid w:val="00235CEB"/>
    <w:rsid w:val="002400E2"/>
    <w:rsid w:val="002405D3"/>
    <w:rsid w:val="0024277B"/>
    <w:rsid w:val="00242994"/>
    <w:rsid w:val="00242FE3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B1A"/>
    <w:rsid w:val="002A26AC"/>
    <w:rsid w:val="002A28D4"/>
    <w:rsid w:val="002A4120"/>
    <w:rsid w:val="002A63A5"/>
    <w:rsid w:val="002A6D5D"/>
    <w:rsid w:val="002B210E"/>
    <w:rsid w:val="002B25FE"/>
    <w:rsid w:val="002B3A1E"/>
    <w:rsid w:val="002C0E44"/>
    <w:rsid w:val="002C187A"/>
    <w:rsid w:val="002C2447"/>
    <w:rsid w:val="002C44E5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6017"/>
    <w:rsid w:val="002E7933"/>
    <w:rsid w:val="002F13E8"/>
    <w:rsid w:val="002F1BAE"/>
    <w:rsid w:val="002F2761"/>
    <w:rsid w:val="002F3DBB"/>
    <w:rsid w:val="002F535B"/>
    <w:rsid w:val="002F56D6"/>
    <w:rsid w:val="002F5909"/>
    <w:rsid w:val="003003BD"/>
    <w:rsid w:val="00300413"/>
    <w:rsid w:val="00301F27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15CC3"/>
    <w:rsid w:val="0032079F"/>
    <w:rsid w:val="00320B98"/>
    <w:rsid w:val="0032564E"/>
    <w:rsid w:val="00327123"/>
    <w:rsid w:val="00332041"/>
    <w:rsid w:val="003324B3"/>
    <w:rsid w:val="003338B5"/>
    <w:rsid w:val="00335A35"/>
    <w:rsid w:val="00337801"/>
    <w:rsid w:val="003378F1"/>
    <w:rsid w:val="00340075"/>
    <w:rsid w:val="00340733"/>
    <w:rsid w:val="00340FE5"/>
    <w:rsid w:val="00341004"/>
    <w:rsid w:val="0034127A"/>
    <w:rsid w:val="00342084"/>
    <w:rsid w:val="0034281F"/>
    <w:rsid w:val="00344334"/>
    <w:rsid w:val="00344C54"/>
    <w:rsid w:val="003461ED"/>
    <w:rsid w:val="00346FDA"/>
    <w:rsid w:val="003474F2"/>
    <w:rsid w:val="00347C1F"/>
    <w:rsid w:val="0035080A"/>
    <w:rsid w:val="00350E3A"/>
    <w:rsid w:val="00351280"/>
    <w:rsid w:val="0035396D"/>
    <w:rsid w:val="0035405A"/>
    <w:rsid w:val="00355CD3"/>
    <w:rsid w:val="00356989"/>
    <w:rsid w:val="00357211"/>
    <w:rsid w:val="0036057C"/>
    <w:rsid w:val="003623F3"/>
    <w:rsid w:val="00362C3F"/>
    <w:rsid w:val="00362EB0"/>
    <w:rsid w:val="003637E8"/>
    <w:rsid w:val="00363ACE"/>
    <w:rsid w:val="00366D7C"/>
    <w:rsid w:val="00367772"/>
    <w:rsid w:val="00373352"/>
    <w:rsid w:val="00374AF4"/>
    <w:rsid w:val="003769F1"/>
    <w:rsid w:val="00376B3C"/>
    <w:rsid w:val="003777C7"/>
    <w:rsid w:val="00380C44"/>
    <w:rsid w:val="00382264"/>
    <w:rsid w:val="003827C5"/>
    <w:rsid w:val="00383A71"/>
    <w:rsid w:val="00384622"/>
    <w:rsid w:val="00387FEA"/>
    <w:rsid w:val="00390BF1"/>
    <w:rsid w:val="00394A69"/>
    <w:rsid w:val="003970E9"/>
    <w:rsid w:val="00397CF1"/>
    <w:rsid w:val="003A18C4"/>
    <w:rsid w:val="003A3939"/>
    <w:rsid w:val="003A4994"/>
    <w:rsid w:val="003A6CC8"/>
    <w:rsid w:val="003A7213"/>
    <w:rsid w:val="003B0D0B"/>
    <w:rsid w:val="003B3898"/>
    <w:rsid w:val="003B3C1A"/>
    <w:rsid w:val="003B4160"/>
    <w:rsid w:val="003B4469"/>
    <w:rsid w:val="003B6D54"/>
    <w:rsid w:val="003B7F0F"/>
    <w:rsid w:val="003C1165"/>
    <w:rsid w:val="003C1B48"/>
    <w:rsid w:val="003C1E88"/>
    <w:rsid w:val="003C750B"/>
    <w:rsid w:val="003D36FE"/>
    <w:rsid w:val="003D3973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0967"/>
    <w:rsid w:val="00405576"/>
    <w:rsid w:val="00406A98"/>
    <w:rsid w:val="004076BD"/>
    <w:rsid w:val="00410C0C"/>
    <w:rsid w:val="00411ED1"/>
    <w:rsid w:val="00413096"/>
    <w:rsid w:val="00414183"/>
    <w:rsid w:val="00414F8B"/>
    <w:rsid w:val="00415C49"/>
    <w:rsid w:val="00416C43"/>
    <w:rsid w:val="00421453"/>
    <w:rsid w:val="004218DB"/>
    <w:rsid w:val="00422FB9"/>
    <w:rsid w:val="004274E3"/>
    <w:rsid w:val="00431006"/>
    <w:rsid w:val="004331D2"/>
    <w:rsid w:val="00434975"/>
    <w:rsid w:val="00436288"/>
    <w:rsid w:val="00436FBF"/>
    <w:rsid w:val="0043705E"/>
    <w:rsid w:val="004407C2"/>
    <w:rsid w:val="0044173A"/>
    <w:rsid w:val="00441FBD"/>
    <w:rsid w:val="00442D08"/>
    <w:rsid w:val="004440C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1E18"/>
    <w:rsid w:val="00462811"/>
    <w:rsid w:val="004634E5"/>
    <w:rsid w:val="00465174"/>
    <w:rsid w:val="004716FD"/>
    <w:rsid w:val="00471A0C"/>
    <w:rsid w:val="00471E72"/>
    <w:rsid w:val="0047214E"/>
    <w:rsid w:val="004725C8"/>
    <w:rsid w:val="0047329D"/>
    <w:rsid w:val="00474CCB"/>
    <w:rsid w:val="0047547C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2CE"/>
    <w:rsid w:val="004C166C"/>
    <w:rsid w:val="004C1FFE"/>
    <w:rsid w:val="004C203B"/>
    <w:rsid w:val="004C2B54"/>
    <w:rsid w:val="004C3091"/>
    <w:rsid w:val="004C6126"/>
    <w:rsid w:val="004C6549"/>
    <w:rsid w:val="004C792A"/>
    <w:rsid w:val="004C7F7E"/>
    <w:rsid w:val="004D025E"/>
    <w:rsid w:val="004D1535"/>
    <w:rsid w:val="004D19DA"/>
    <w:rsid w:val="004D5D5C"/>
    <w:rsid w:val="004E0342"/>
    <w:rsid w:val="004E2FDF"/>
    <w:rsid w:val="004E33AD"/>
    <w:rsid w:val="004E396B"/>
    <w:rsid w:val="004E569F"/>
    <w:rsid w:val="004E5CB7"/>
    <w:rsid w:val="004E5F3B"/>
    <w:rsid w:val="004E61CE"/>
    <w:rsid w:val="004F032D"/>
    <w:rsid w:val="004F0791"/>
    <w:rsid w:val="004F098A"/>
    <w:rsid w:val="004F22B1"/>
    <w:rsid w:val="004F2D91"/>
    <w:rsid w:val="004F502F"/>
    <w:rsid w:val="005015D0"/>
    <w:rsid w:val="00501FC9"/>
    <w:rsid w:val="00502AA4"/>
    <w:rsid w:val="00503441"/>
    <w:rsid w:val="00504DFB"/>
    <w:rsid w:val="00505830"/>
    <w:rsid w:val="00507151"/>
    <w:rsid w:val="005109C4"/>
    <w:rsid w:val="00511E96"/>
    <w:rsid w:val="00513097"/>
    <w:rsid w:val="005151D7"/>
    <w:rsid w:val="00516350"/>
    <w:rsid w:val="00520713"/>
    <w:rsid w:val="00520A21"/>
    <w:rsid w:val="00522EBA"/>
    <w:rsid w:val="00523626"/>
    <w:rsid w:val="00527E06"/>
    <w:rsid w:val="0053033F"/>
    <w:rsid w:val="0053114D"/>
    <w:rsid w:val="005330CF"/>
    <w:rsid w:val="0053328E"/>
    <w:rsid w:val="0053432A"/>
    <w:rsid w:val="00535B30"/>
    <w:rsid w:val="005365FE"/>
    <w:rsid w:val="00536613"/>
    <w:rsid w:val="005408E3"/>
    <w:rsid w:val="005412D3"/>
    <w:rsid w:val="005451FE"/>
    <w:rsid w:val="00545B10"/>
    <w:rsid w:val="00547F64"/>
    <w:rsid w:val="00551ABA"/>
    <w:rsid w:val="00554D3A"/>
    <w:rsid w:val="00554FC2"/>
    <w:rsid w:val="005554C4"/>
    <w:rsid w:val="005557A6"/>
    <w:rsid w:val="00556E52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5C55"/>
    <w:rsid w:val="00575FF7"/>
    <w:rsid w:val="005766D3"/>
    <w:rsid w:val="00581A4C"/>
    <w:rsid w:val="00584EBA"/>
    <w:rsid w:val="00586BD0"/>
    <w:rsid w:val="00586CFF"/>
    <w:rsid w:val="00592A24"/>
    <w:rsid w:val="0059438F"/>
    <w:rsid w:val="00594FB7"/>
    <w:rsid w:val="0059545B"/>
    <w:rsid w:val="005A4171"/>
    <w:rsid w:val="005A6A75"/>
    <w:rsid w:val="005A7734"/>
    <w:rsid w:val="005B08D9"/>
    <w:rsid w:val="005B2D56"/>
    <w:rsid w:val="005B3DB1"/>
    <w:rsid w:val="005B4D9F"/>
    <w:rsid w:val="005B6432"/>
    <w:rsid w:val="005B71FC"/>
    <w:rsid w:val="005B7B0A"/>
    <w:rsid w:val="005C0696"/>
    <w:rsid w:val="005C2AEC"/>
    <w:rsid w:val="005C381B"/>
    <w:rsid w:val="005C3862"/>
    <w:rsid w:val="005C436D"/>
    <w:rsid w:val="005D2164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63B8"/>
    <w:rsid w:val="005F6653"/>
    <w:rsid w:val="0060087F"/>
    <w:rsid w:val="006009C4"/>
    <w:rsid w:val="0060140A"/>
    <w:rsid w:val="00601442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348"/>
    <w:rsid w:val="0062737A"/>
    <w:rsid w:val="0063177F"/>
    <w:rsid w:val="0063266B"/>
    <w:rsid w:val="006336BF"/>
    <w:rsid w:val="00634AB7"/>
    <w:rsid w:val="00634CBC"/>
    <w:rsid w:val="0063530D"/>
    <w:rsid w:val="00636CA2"/>
    <w:rsid w:val="0063744A"/>
    <w:rsid w:val="00640F40"/>
    <w:rsid w:val="006421D2"/>
    <w:rsid w:val="0064289D"/>
    <w:rsid w:val="00643E27"/>
    <w:rsid w:val="00643FF5"/>
    <w:rsid w:val="00644674"/>
    <w:rsid w:val="006455EC"/>
    <w:rsid w:val="00645B79"/>
    <w:rsid w:val="00646F35"/>
    <w:rsid w:val="00657EBF"/>
    <w:rsid w:val="0066146B"/>
    <w:rsid w:val="00662E6C"/>
    <w:rsid w:val="006635D1"/>
    <w:rsid w:val="00663EDF"/>
    <w:rsid w:val="00664CEE"/>
    <w:rsid w:val="006668F2"/>
    <w:rsid w:val="00670E54"/>
    <w:rsid w:val="0067134C"/>
    <w:rsid w:val="00672A6E"/>
    <w:rsid w:val="006744B2"/>
    <w:rsid w:val="00674F55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9691B"/>
    <w:rsid w:val="006A1EB3"/>
    <w:rsid w:val="006A310C"/>
    <w:rsid w:val="006A586F"/>
    <w:rsid w:val="006A7106"/>
    <w:rsid w:val="006A73B3"/>
    <w:rsid w:val="006A7B1B"/>
    <w:rsid w:val="006A7C9A"/>
    <w:rsid w:val="006B0A76"/>
    <w:rsid w:val="006B0ED0"/>
    <w:rsid w:val="006B1DAF"/>
    <w:rsid w:val="006B298C"/>
    <w:rsid w:val="006B3D3A"/>
    <w:rsid w:val="006B43DC"/>
    <w:rsid w:val="006B68FF"/>
    <w:rsid w:val="006B69D6"/>
    <w:rsid w:val="006C0BA8"/>
    <w:rsid w:val="006C110F"/>
    <w:rsid w:val="006C2311"/>
    <w:rsid w:val="006C2ACE"/>
    <w:rsid w:val="006C2F5D"/>
    <w:rsid w:val="006C6C91"/>
    <w:rsid w:val="006D03DC"/>
    <w:rsid w:val="006D0D36"/>
    <w:rsid w:val="006D2EBF"/>
    <w:rsid w:val="006D4231"/>
    <w:rsid w:val="006D566E"/>
    <w:rsid w:val="006D5C63"/>
    <w:rsid w:val="006D6307"/>
    <w:rsid w:val="006E0DC7"/>
    <w:rsid w:val="006E193C"/>
    <w:rsid w:val="006E2F4C"/>
    <w:rsid w:val="006E3F09"/>
    <w:rsid w:val="006E5D90"/>
    <w:rsid w:val="006E6FE2"/>
    <w:rsid w:val="006E7435"/>
    <w:rsid w:val="006F1311"/>
    <w:rsid w:val="006F169E"/>
    <w:rsid w:val="006F33B4"/>
    <w:rsid w:val="006F5648"/>
    <w:rsid w:val="006F59FF"/>
    <w:rsid w:val="007003CB"/>
    <w:rsid w:val="00700C77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7988"/>
    <w:rsid w:val="0072199C"/>
    <w:rsid w:val="007235C8"/>
    <w:rsid w:val="007254AC"/>
    <w:rsid w:val="00725861"/>
    <w:rsid w:val="00726FC7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16FA"/>
    <w:rsid w:val="00746E32"/>
    <w:rsid w:val="00747C24"/>
    <w:rsid w:val="00750000"/>
    <w:rsid w:val="00750702"/>
    <w:rsid w:val="00750BAC"/>
    <w:rsid w:val="00750F6E"/>
    <w:rsid w:val="0075111F"/>
    <w:rsid w:val="007513D6"/>
    <w:rsid w:val="007516C9"/>
    <w:rsid w:val="00752376"/>
    <w:rsid w:val="0075441D"/>
    <w:rsid w:val="007553DB"/>
    <w:rsid w:val="00760EEA"/>
    <w:rsid w:val="007614D1"/>
    <w:rsid w:val="0076247F"/>
    <w:rsid w:val="0076644E"/>
    <w:rsid w:val="00766DE0"/>
    <w:rsid w:val="007671B3"/>
    <w:rsid w:val="0076771D"/>
    <w:rsid w:val="00767DCF"/>
    <w:rsid w:val="0077009A"/>
    <w:rsid w:val="00774D28"/>
    <w:rsid w:val="007759AF"/>
    <w:rsid w:val="00775A89"/>
    <w:rsid w:val="00775D4F"/>
    <w:rsid w:val="00775DBE"/>
    <w:rsid w:val="00775E00"/>
    <w:rsid w:val="00776371"/>
    <w:rsid w:val="0077781C"/>
    <w:rsid w:val="00777994"/>
    <w:rsid w:val="00781A4E"/>
    <w:rsid w:val="00782777"/>
    <w:rsid w:val="00784BF4"/>
    <w:rsid w:val="0078612B"/>
    <w:rsid w:val="00786BD1"/>
    <w:rsid w:val="0078776A"/>
    <w:rsid w:val="00790E85"/>
    <w:rsid w:val="00791289"/>
    <w:rsid w:val="00793B34"/>
    <w:rsid w:val="007967CD"/>
    <w:rsid w:val="00796E31"/>
    <w:rsid w:val="0079734E"/>
    <w:rsid w:val="007A0DEF"/>
    <w:rsid w:val="007A0F56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73BC"/>
    <w:rsid w:val="007C038C"/>
    <w:rsid w:val="007C174A"/>
    <w:rsid w:val="007C1AEF"/>
    <w:rsid w:val="007C3597"/>
    <w:rsid w:val="007C6760"/>
    <w:rsid w:val="007C786E"/>
    <w:rsid w:val="007C7BA9"/>
    <w:rsid w:val="007D0149"/>
    <w:rsid w:val="007D2A0E"/>
    <w:rsid w:val="007D2D07"/>
    <w:rsid w:val="007D306D"/>
    <w:rsid w:val="007D46FC"/>
    <w:rsid w:val="007D4B64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6854"/>
    <w:rsid w:val="007F735F"/>
    <w:rsid w:val="007F7CB6"/>
    <w:rsid w:val="00800034"/>
    <w:rsid w:val="00800667"/>
    <w:rsid w:val="008011D4"/>
    <w:rsid w:val="00802AC6"/>
    <w:rsid w:val="008033D0"/>
    <w:rsid w:val="0080492B"/>
    <w:rsid w:val="008049D2"/>
    <w:rsid w:val="00805EA6"/>
    <w:rsid w:val="00806F83"/>
    <w:rsid w:val="0081036D"/>
    <w:rsid w:val="00810D34"/>
    <w:rsid w:val="008112D4"/>
    <w:rsid w:val="008139B6"/>
    <w:rsid w:val="00813B40"/>
    <w:rsid w:val="008155B8"/>
    <w:rsid w:val="00816D31"/>
    <w:rsid w:val="00821A67"/>
    <w:rsid w:val="00821F43"/>
    <w:rsid w:val="008226EB"/>
    <w:rsid w:val="00822876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28DC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2798"/>
    <w:rsid w:val="00863F35"/>
    <w:rsid w:val="00865625"/>
    <w:rsid w:val="0086669D"/>
    <w:rsid w:val="008701EC"/>
    <w:rsid w:val="00870808"/>
    <w:rsid w:val="00870836"/>
    <w:rsid w:val="00872169"/>
    <w:rsid w:val="00875FDE"/>
    <w:rsid w:val="0088059F"/>
    <w:rsid w:val="008809CE"/>
    <w:rsid w:val="00880D27"/>
    <w:rsid w:val="00882455"/>
    <w:rsid w:val="00884A38"/>
    <w:rsid w:val="00884BF2"/>
    <w:rsid w:val="008873BD"/>
    <w:rsid w:val="00887FE5"/>
    <w:rsid w:val="008906AE"/>
    <w:rsid w:val="00892288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B78"/>
    <w:rsid w:val="008D216F"/>
    <w:rsid w:val="008D24B6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0D8C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AA"/>
    <w:rsid w:val="0091106C"/>
    <w:rsid w:val="009111D7"/>
    <w:rsid w:val="0091170F"/>
    <w:rsid w:val="009124D3"/>
    <w:rsid w:val="0091407E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4BD0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814E6"/>
    <w:rsid w:val="00983CCB"/>
    <w:rsid w:val="00985678"/>
    <w:rsid w:val="0099395E"/>
    <w:rsid w:val="009940F7"/>
    <w:rsid w:val="009941EB"/>
    <w:rsid w:val="00994C5A"/>
    <w:rsid w:val="00995D27"/>
    <w:rsid w:val="00996215"/>
    <w:rsid w:val="0099786E"/>
    <w:rsid w:val="009A0BDD"/>
    <w:rsid w:val="009A36C4"/>
    <w:rsid w:val="009A4B61"/>
    <w:rsid w:val="009A60C9"/>
    <w:rsid w:val="009B26D3"/>
    <w:rsid w:val="009B5571"/>
    <w:rsid w:val="009B63DA"/>
    <w:rsid w:val="009B7DF0"/>
    <w:rsid w:val="009C2669"/>
    <w:rsid w:val="009C49AF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64B"/>
    <w:rsid w:val="00A13BFD"/>
    <w:rsid w:val="00A14B54"/>
    <w:rsid w:val="00A157E2"/>
    <w:rsid w:val="00A15E2C"/>
    <w:rsid w:val="00A16664"/>
    <w:rsid w:val="00A16962"/>
    <w:rsid w:val="00A1708A"/>
    <w:rsid w:val="00A17BD3"/>
    <w:rsid w:val="00A209EE"/>
    <w:rsid w:val="00A20E44"/>
    <w:rsid w:val="00A239AD"/>
    <w:rsid w:val="00A25B89"/>
    <w:rsid w:val="00A26805"/>
    <w:rsid w:val="00A2796B"/>
    <w:rsid w:val="00A30775"/>
    <w:rsid w:val="00A36C42"/>
    <w:rsid w:val="00A411AE"/>
    <w:rsid w:val="00A41B85"/>
    <w:rsid w:val="00A41C13"/>
    <w:rsid w:val="00A41EF0"/>
    <w:rsid w:val="00A42F68"/>
    <w:rsid w:val="00A454BB"/>
    <w:rsid w:val="00A458E4"/>
    <w:rsid w:val="00A5081A"/>
    <w:rsid w:val="00A50C2B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8016D"/>
    <w:rsid w:val="00A85005"/>
    <w:rsid w:val="00A85BF5"/>
    <w:rsid w:val="00A8721B"/>
    <w:rsid w:val="00A87442"/>
    <w:rsid w:val="00A91596"/>
    <w:rsid w:val="00A92FB8"/>
    <w:rsid w:val="00A95E9A"/>
    <w:rsid w:val="00A96940"/>
    <w:rsid w:val="00A96D3A"/>
    <w:rsid w:val="00A96F8A"/>
    <w:rsid w:val="00A9712A"/>
    <w:rsid w:val="00AA2369"/>
    <w:rsid w:val="00AA4AA8"/>
    <w:rsid w:val="00AA4CF3"/>
    <w:rsid w:val="00AA5845"/>
    <w:rsid w:val="00AB0578"/>
    <w:rsid w:val="00AB21F0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7FB1"/>
    <w:rsid w:val="00AE11FE"/>
    <w:rsid w:val="00AE55F9"/>
    <w:rsid w:val="00AE636C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2411"/>
    <w:rsid w:val="00B02A14"/>
    <w:rsid w:val="00B02A6C"/>
    <w:rsid w:val="00B031D3"/>
    <w:rsid w:val="00B03DD6"/>
    <w:rsid w:val="00B048AB"/>
    <w:rsid w:val="00B04F44"/>
    <w:rsid w:val="00B06ED9"/>
    <w:rsid w:val="00B07158"/>
    <w:rsid w:val="00B10DE4"/>
    <w:rsid w:val="00B11FE6"/>
    <w:rsid w:val="00B15779"/>
    <w:rsid w:val="00B17294"/>
    <w:rsid w:val="00B1790E"/>
    <w:rsid w:val="00B17AC4"/>
    <w:rsid w:val="00B25382"/>
    <w:rsid w:val="00B26548"/>
    <w:rsid w:val="00B26916"/>
    <w:rsid w:val="00B26D4B"/>
    <w:rsid w:val="00B34BCC"/>
    <w:rsid w:val="00B35AF8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513E"/>
    <w:rsid w:val="00B47F66"/>
    <w:rsid w:val="00B506CC"/>
    <w:rsid w:val="00B50B28"/>
    <w:rsid w:val="00B50C35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40D5"/>
    <w:rsid w:val="00B64B4E"/>
    <w:rsid w:val="00B67569"/>
    <w:rsid w:val="00B70A70"/>
    <w:rsid w:val="00B714EF"/>
    <w:rsid w:val="00B7257B"/>
    <w:rsid w:val="00B733EE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72B"/>
    <w:rsid w:val="00BB0F34"/>
    <w:rsid w:val="00BB120E"/>
    <w:rsid w:val="00BB2B5F"/>
    <w:rsid w:val="00BB67A9"/>
    <w:rsid w:val="00BC32D7"/>
    <w:rsid w:val="00BC3E0C"/>
    <w:rsid w:val="00BC7853"/>
    <w:rsid w:val="00BD18DD"/>
    <w:rsid w:val="00BD1AA9"/>
    <w:rsid w:val="00BD1D11"/>
    <w:rsid w:val="00BD50EE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40FA"/>
    <w:rsid w:val="00C34114"/>
    <w:rsid w:val="00C34D54"/>
    <w:rsid w:val="00C36CFC"/>
    <w:rsid w:val="00C40F88"/>
    <w:rsid w:val="00C41456"/>
    <w:rsid w:val="00C42BDF"/>
    <w:rsid w:val="00C4353B"/>
    <w:rsid w:val="00C4497E"/>
    <w:rsid w:val="00C4671B"/>
    <w:rsid w:val="00C47B85"/>
    <w:rsid w:val="00C53A67"/>
    <w:rsid w:val="00C53B2D"/>
    <w:rsid w:val="00C54E38"/>
    <w:rsid w:val="00C55A35"/>
    <w:rsid w:val="00C56FB0"/>
    <w:rsid w:val="00C61DD6"/>
    <w:rsid w:val="00C62226"/>
    <w:rsid w:val="00C632EF"/>
    <w:rsid w:val="00C63722"/>
    <w:rsid w:val="00C67692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5BE8"/>
    <w:rsid w:val="00C96528"/>
    <w:rsid w:val="00C96833"/>
    <w:rsid w:val="00C96E1E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E07E8"/>
    <w:rsid w:val="00CE0AD8"/>
    <w:rsid w:val="00CE33C0"/>
    <w:rsid w:val="00CE3846"/>
    <w:rsid w:val="00CE67A2"/>
    <w:rsid w:val="00CE6CE0"/>
    <w:rsid w:val="00CE758C"/>
    <w:rsid w:val="00CF0064"/>
    <w:rsid w:val="00CF0784"/>
    <w:rsid w:val="00CF086F"/>
    <w:rsid w:val="00CF3164"/>
    <w:rsid w:val="00CF3C28"/>
    <w:rsid w:val="00CF4C9F"/>
    <w:rsid w:val="00CF62AA"/>
    <w:rsid w:val="00CF7676"/>
    <w:rsid w:val="00D00FA8"/>
    <w:rsid w:val="00D03976"/>
    <w:rsid w:val="00D041F5"/>
    <w:rsid w:val="00D04659"/>
    <w:rsid w:val="00D047C4"/>
    <w:rsid w:val="00D05030"/>
    <w:rsid w:val="00D0617B"/>
    <w:rsid w:val="00D12AF9"/>
    <w:rsid w:val="00D14C06"/>
    <w:rsid w:val="00D157BF"/>
    <w:rsid w:val="00D24654"/>
    <w:rsid w:val="00D254B8"/>
    <w:rsid w:val="00D25505"/>
    <w:rsid w:val="00D25CAA"/>
    <w:rsid w:val="00D27AB4"/>
    <w:rsid w:val="00D27CE4"/>
    <w:rsid w:val="00D303D5"/>
    <w:rsid w:val="00D30568"/>
    <w:rsid w:val="00D30985"/>
    <w:rsid w:val="00D314EA"/>
    <w:rsid w:val="00D322D1"/>
    <w:rsid w:val="00D32E29"/>
    <w:rsid w:val="00D33B08"/>
    <w:rsid w:val="00D345F3"/>
    <w:rsid w:val="00D34746"/>
    <w:rsid w:val="00D41093"/>
    <w:rsid w:val="00D41194"/>
    <w:rsid w:val="00D412FC"/>
    <w:rsid w:val="00D42AEF"/>
    <w:rsid w:val="00D43F14"/>
    <w:rsid w:val="00D46616"/>
    <w:rsid w:val="00D46BEA"/>
    <w:rsid w:val="00D47831"/>
    <w:rsid w:val="00D47A85"/>
    <w:rsid w:val="00D515EF"/>
    <w:rsid w:val="00D551EE"/>
    <w:rsid w:val="00D55BD7"/>
    <w:rsid w:val="00D56936"/>
    <w:rsid w:val="00D56C3F"/>
    <w:rsid w:val="00D62DFA"/>
    <w:rsid w:val="00D63ED3"/>
    <w:rsid w:val="00D64820"/>
    <w:rsid w:val="00D64EE8"/>
    <w:rsid w:val="00D6500E"/>
    <w:rsid w:val="00D6699D"/>
    <w:rsid w:val="00D67661"/>
    <w:rsid w:val="00D70854"/>
    <w:rsid w:val="00D70A7A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867"/>
    <w:rsid w:val="00D876C0"/>
    <w:rsid w:val="00D9007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A0B84"/>
    <w:rsid w:val="00DA1C77"/>
    <w:rsid w:val="00DA7D1F"/>
    <w:rsid w:val="00DA7EFE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4213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3E78"/>
    <w:rsid w:val="00DD4A60"/>
    <w:rsid w:val="00DE1EFF"/>
    <w:rsid w:val="00DE3013"/>
    <w:rsid w:val="00DE356D"/>
    <w:rsid w:val="00DE4825"/>
    <w:rsid w:val="00DE5BF3"/>
    <w:rsid w:val="00DF1B4F"/>
    <w:rsid w:val="00DF4135"/>
    <w:rsid w:val="00DF4903"/>
    <w:rsid w:val="00DF542F"/>
    <w:rsid w:val="00DF7030"/>
    <w:rsid w:val="00DF7E4D"/>
    <w:rsid w:val="00E00059"/>
    <w:rsid w:val="00E00D77"/>
    <w:rsid w:val="00E01BA1"/>
    <w:rsid w:val="00E02A6D"/>
    <w:rsid w:val="00E058C7"/>
    <w:rsid w:val="00E0628A"/>
    <w:rsid w:val="00E069C0"/>
    <w:rsid w:val="00E112F4"/>
    <w:rsid w:val="00E1364C"/>
    <w:rsid w:val="00E154E2"/>
    <w:rsid w:val="00E155D0"/>
    <w:rsid w:val="00E170B8"/>
    <w:rsid w:val="00E21F48"/>
    <w:rsid w:val="00E25EC2"/>
    <w:rsid w:val="00E270D3"/>
    <w:rsid w:val="00E27BD0"/>
    <w:rsid w:val="00E33930"/>
    <w:rsid w:val="00E34D82"/>
    <w:rsid w:val="00E35C74"/>
    <w:rsid w:val="00E36F79"/>
    <w:rsid w:val="00E4336D"/>
    <w:rsid w:val="00E45317"/>
    <w:rsid w:val="00E469FF"/>
    <w:rsid w:val="00E46F7D"/>
    <w:rsid w:val="00E474E2"/>
    <w:rsid w:val="00E50756"/>
    <w:rsid w:val="00E5317D"/>
    <w:rsid w:val="00E53212"/>
    <w:rsid w:val="00E613F0"/>
    <w:rsid w:val="00E63A09"/>
    <w:rsid w:val="00E63EE1"/>
    <w:rsid w:val="00E66375"/>
    <w:rsid w:val="00E67426"/>
    <w:rsid w:val="00E70EBB"/>
    <w:rsid w:val="00E74718"/>
    <w:rsid w:val="00E74B5A"/>
    <w:rsid w:val="00E74E7E"/>
    <w:rsid w:val="00E75327"/>
    <w:rsid w:val="00E76D59"/>
    <w:rsid w:val="00E77E7A"/>
    <w:rsid w:val="00E80009"/>
    <w:rsid w:val="00E8140C"/>
    <w:rsid w:val="00E82F93"/>
    <w:rsid w:val="00E83FED"/>
    <w:rsid w:val="00E848AC"/>
    <w:rsid w:val="00E86AD1"/>
    <w:rsid w:val="00E900FE"/>
    <w:rsid w:val="00E905BA"/>
    <w:rsid w:val="00E91930"/>
    <w:rsid w:val="00E92175"/>
    <w:rsid w:val="00E93C15"/>
    <w:rsid w:val="00E94315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5620"/>
    <w:rsid w:val="00EE593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1D84"/>
    <w:rsid w:val="00F24E31"/>
    <w:rsid w:val="00F2567F"/>
    <w:rsid w:val="00F2669E"/>
    <w:rsid w:val="00F266E6"/>
    <w:rsid w:val="00F31A63"/>
    <w:rsid w:val="00F3246D"/>
    <w:rsid w:val="00F32864"/>
    <w:rsid w:val="00F32ACF"/>
    <w:rsid w:val="00F34EA7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62EE"/>
    <w:rsid w:val="00F57029"/>
    <w:rsid w:val="00F5715F"/>
    <w:rsid w:val="00F57EF2"/>
    <w:rsid w:val="00F61A49"/>
    <w:rsid w:val="00F6589F"/>
    <w:rsid w:val="00F65F35"/>
    <w:rsid w:val="00F66946"/>
    <w:rsid w:val="00F66C9A"/>
    <w:rsid w:val="00F66FBA"/>
    <w:rsid w:val="00F7185B"/>
    <w:rsid w:val="00F733DD"/>
    <w:rsid w:val="00F74A0B"/>
    <w:rsid w:val="00F751AA"/>
    <w:rsid w:val="00F75A86"/>
    <w:rsid w:val="00F762AD"/>
    <w:rsid w:val="00F77906"/>
    <w:rsid w:val="00F8132A"/>
    <w:rsid w:val="00F81C8F"/>
    <w:rsid w:val="00F82369"/>
    <w:rsid w:val="00F83080"/>
    <w:rsid w:val="00F83309"/>
    <w:rsid w:val="00F841F3"/>
    <w:rsid w:val="00F848FD"/>
    <w:rsid w:val="00F9089C"/>
    <w:rsid w:val="00F961E2"/>
    <w:rsid w:val="00F970B4"/>
    <w:rsid w:val="00F97979"/>
    <w:rsid w:val="00FA04B4"/>
    <w:rsid w:val="00FA090F"/>
    <w:rsid w:val="00FA139E"/>
    <w:rsid w:val="00FA3937"/>
    <w:rsid w:val="00FA6CFD"/>
    <w:rsid w:val="00FA7E80"/>
    <w:rsid w:val="00FB1998"/>
    <w:rsid w:val="00FB2715"/>
    <w:rsid w:val="00FB3110"/>
    <w:rsid w:val="00FB3164"/>
    <w:rsid w:val="00FB3E3F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0B"/>
    <w:rsid w:val="00FD60F5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6C86"/>
    <w:rsid w:val="00FF75A1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32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Web),Обычный (Web)1"/>
    <w:basedOn w:val="Normal"/>
    <w:link w:val="NormalWebChar"/>
    <w:uiPriority w:val="99"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cell">
    <w:name w:val="conscell"/>
    <w:basedOn w:val="Normal"/>
    <w:uiPriority w:val="99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047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B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A91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F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FE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01C0A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3461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Normal"/>
    <w:link w:val="00"/>
    <w:uiPriority w:val="99"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/>
      <w:sz w:val="24"/>
      <w:szCs w:val="28"/>
      <w:lang w:eastAsia="ru-RU"/>
    </w:rPr>
  </w:style>
  <w:style w:type="character" w:customStyle="1" w:styleId="00">
    <w:name w:val="0.Текст Знак"/>
    <w:link w:val="0"/>
    <w:uiPriority w:val="99"/>
    <w:locked/>
    <w:rsid w:val="00164E42"/>
    <w:rPr>
      <w:rFonts w:ascii="Arial" w:hAnsi="Arial"/>
      <w:sz w:val="28"/>
      <w:lang w:eastAsia="ru-RU"/>
    </w:rPr>
  </w:style>
  <w:style w:type="paragraph" w:customStyle="1" w:styleId="a">
    <w:name w:val="Перечис"/>
    <w:basedOn w:val="0"/>
    <w:uiPriority w:val="99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uiPriority w:val="99"/>
    <w:rsid w:val="00164E42"/>
    <w:pPr>
      <w:ind w:left="1418" w:hanging="709"/>
    </w:pPr>
  </w:style>
  <w:style w:type="character" w:customStyle="1" w:styleId="-0">
    <w:name w:val="- Перечислеие Знак"/>
    <w:link w:val="-"/>
    <w:uiPriority w:val="99"/>
    <w:locked/>
    <w:rsid w:val="00164E42"/>
    <w:rPr>
      <w:rFonts w:ascii="Arial" w:hAnsi="Arial"/>
      <w:sz w:val="28"/>
      <w:lang w:eastAsia="ru-RU"/>
    </w:rPr>
  </w:style>
  <w:style w:type="table" w:customStyle="1" w:styleId="2">
    <w:name w:val="Сетка таблицы2"/>
    <w:uiPriority w:val="99"/>
    <w:rsid w:val="00DE48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090A7C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E474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474E2"/>
    <w:rPr>
      <w:rFonts w:cs="Times New Roman"/>
    </w:rPr>
  </w:style>
  <w:style w:type="paragraph" w:customStyle="1" w:styleId="Default">
    <w:name w:val="Default"/>
    <w:uiPriority w:val="99"/>
    <w:rsid w:val="00E83F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ormalWebChar">
    <w:name w:val="Normal (Web) Char"/>
    <w:aliases w:val="Обычный (Web) Char,Обычный (Web)1 Char"/>
    <w:link w:val="NormalWeb"/>
    <w:uiPriority w:val="99"/>
    <w:locked/>
    <w:rsid w:val="00943DE1"/>
    <w:rPr>
      <w:rFonts w:ascii="Times New Roman" w:hAnsi="Times New Roman"/>
      <w:sz w:val="24"/>
      <w:lang w:eastAsia="ru-RU"/>
    </w:rPr>
  </w:style>
  <w:style w:type="paragraph" w:customStyle="1" w:styleId="formattext">
    <w:name w:val="formattext"/>
    <w:basedOn w:val="Normal"/>
    <w:uiPriority w:val="99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name w:val="Содержимое таблицы"/>
    <w:basedOn w:val="Normal"/>
    <w:uiPriority w:val="99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99"/>
    <w:qFormat/>
    <w:rsid w:val="00D83039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4CC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8955</TotalTime>
  <Pages>37</Pages>
  <Words>7285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665</cp:revision>
  <cp:lastPrinted>2017-07-19T06:41:00Z</cp:lastPrinted>
  <dcterms:created xsi:type="dcterms:W3CDTF">2017-01-03T10:30:00Z</dcterms:created>
  <dcterms:modified xsi:type="dcterms:W3CDTF">2017-08-21T08:02:00Z</dcterms:modified>
</cp:coreProperties>
</file>