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Форма № 3                                                                                                        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Проект договора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ДОГОВОР №____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аренды муниципального имущества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0"/>
          <w:sz w:val="24"/>
          <w:szCs w:val="24"/>
        </w:rPr>
        <w:t>ст. Придорожная                                                     «___» ____________ 20__ года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  <w:sz w:val="24"/>
          <w:szCs w:val="24"/>
        </w:rPr>
        <w:t>Администрация Придорожного сельского поселения Каневского района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в лице главы Придорожного сельского поселения Авакьян Михаила Евгеньевича, действующего на основании Устава, именуемая в дальнейшем Арендодатель, с одной стороны, и ______________________________________ в лице _______________, действующего на основании __________________, именуемое в дальнейшем Арендатор, с другой стороны, именуемые в дальнейшем Стороны, заключили настоящий Договор о нижеследующем: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1. ПРЕДМЕТ ДОГОВОРА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1.1. По настоящему договору Арендодатель передает, а Арендатор принимает в аренду муниципальное имущество: </w:t>
      </w:r>
    </w:p>
    <w:p>
      <w:pPr>
        <w:pStyle w:val="Normal"/>
        <w:rPr/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- </w:t>
      </w:r>
      <w:bookmarkStart w:id="0" w:name="__DdeLink__1355_1003582724"/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основные средства (сети водопровода), </w:t>
      </w:r>
      <w:bookmarkEnd w:id="0"/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Артскважина на воду № б/н (Краснодарский край, Каневской район, ст.Придорожная ул. Степная) 23:11:0802025:393 Артскважина на воду № 72882, (ст.Придорожная, ул. Вокзальная) 23:11:0802013:425  Артскважина № 1684 (ст.Придорожная, ул. Колхозная) 23:11:0802021:349  Водопроводная сеть 15162 23:11:0000000:1640;  23:11:0000000:1624  пос.Партизанский Артскважина №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>4260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23:11:08030000:136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(далее — Имущество):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1.2. Имущество является собственностью администрации Придорожного сельского поселения Каневского района. </w:t>
      </w:r>
      <w:r>
        <w:rPr>
          <w:rFonts w:cs="Times New Roman" w:ascii="Times New Roman" w:hAnsi="Times New Roman"/>
          <w:sz w:val="24"/>
          <w:szCs w:val="24"/>
        </w:rPr>
        <w:t xml:space="preserve">Сдача имущества в аренду по настоящему </w:t>
        <w:br/>
        <w:t xml:space="preserve">Договору не влечет передачу права собственности на него. </w:t>
      </w:r>
      <w:r>
        <w:rPr>
          <w:rFonts w:cs="Times New Roman" w:ascii="Times New Roman" w:hAnsi="Times New Roman"/>
          <w:color w:val="000000"/>
          <w:sz w:val="24"/>
          <w:szCs w:val="24"/>
        </w:rPr>
        <w:t>На момент заключения настоящего Договора Имущество, передаваемое в аренду, не заложено, не арестовано, не обременено правами третьих лиц.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0"/>
          <w:sz w:val="24"/>
          <w:szCs w:val="24"/>
        </w:rPr>
        <w:t>1.3. Указанное Имущество предоставляется Арендатору в аренду для использования по назначению.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1.4. Основание для заключения Договора: протокол № ____________ от «___» _________ 20___ года.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1.5. Арендатор ознакомлен с техническим состоянием муниципального имущества, указанного в 1.1. настоящего договора, </w:t>
      </w:r>
      <w:r>
        <w:rPr>
          <w:rFonts w:cs="Times New Roman" w:ascii="Times New Roman" w:hAnsi="Times New Roman"/>
          <w:sz w:val="24"/>
          <w:szCs w:val="24"/>
        </w:rPr>
        <w:t>которое находится в удовлетворительном состоянии, пригодном для эксплуатации,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и претензий к нему не имеет. На момент окончания срока действия договора техническое состояние имущества должно соответствовать его техническому состоянию на момент заключения настоящего договора с учетом нормального износа имущества.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1.6. Срок действия настоящего Договора с «___» _________ 20___ года по «___» _________ 20___ года.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1.7. Заключение договора аренды на новый срок по истечении срока Договора  осуществляется в порядке, установленном законодательством о защите конкуренции, при условии надлежащего исполнения Арендатором своих обязанностей по Договору.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2. АРЕНДНАЯ ПЛАТА И ПОРЯДОК РАСЧЕТОВ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2.1. Размер арендной платы установлен в соответствии с протоколом № _______от «___» ___________ 20____ года  и составляет ________ руб. в месяц (с учетом НДС).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2.2. Арендная плата за пользование Имуществом, подлежащая перечислению Арендатором Арендодателю на расчетный счет, указанный в разделе 8 настоящего договора, выплачивается согласно данных 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</w:rPr>
        <w:t xml:space="preserve">Артскважина на воду № б/н (Краснодарский край, Каневской район, ст.Придорожная ул. Степная) 23:11:0802025:393 Артскважина на воду № 72882, (ст.Придорожная, ул. Вокзальная) 23:11:0802013:425  Артскважина № 1684 (ст.Придорожная, ул. Колхозная) 23:11:0802021:349 Водопроводная сеть 15162 23:11:0000000:1640;  23:11:0000000:1624  пос.Партизанский Артскважина № 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</w:rPr>
        <w:t>4260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</w:rPr>
        <w:t xml:space="preserve"> 23:11:08030000:136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 w:val="false"/>
          <w:b w:val="false"/>
          <w:bCs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( с учетом НДС), до 10 (десятого) числа </w:t>
      </w:r>
      <w:r>
        <w:rPr>
          <w:rFonts w:cs="Times New Roman" w:ascii="Times New Roman" w:hAnsi="Times New Roman"/>
          <w:sz w:val="24"/>
          <w:szCs w:val="24"/>
        </w:rPr>
        <w:t xml:space="preserve">текущего месяца, за каждый предыдущий месяц. </w:t>
      </w:r>
      <w:r>
        <w:rPr>
          <w:rFonts w:cs="Times New Roman" w:ascii="Times New Roman" w:hAnsi="Times New Roman"/>
          <w:color w:val="000000"/>
          <w:sz w:val="24"/>
          <w:szCs w:val="24"/>
        </w:rPr>
        <w:t>В платежном поручении указываются назначение платежа, номер Договора, дата заключения Договора.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2.3. Датой оплаты Арендатором арендной платы считается дата поступления денежных средств на расчетный счет Арендодателя.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2.4. Арендная плата начисляется с даты указанной в пункте 1.6. настоящего Договора.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2.5. </w:t>
      </w:r>
      <w:r>
        <w:rPr>
          <w:rFonts w:cs="Times New Roman" w:ascii="Times New Roman" w:hAnsi="Times New Roman"/>
          <w:sz w:val="24"/>
          <w:szCs w:val="24"/>
        </w:rPr>
        <w:t>Арендная плата может быть изменена в сторону увеличения цены без внесения изменения в настоящий договор, в случае изменения рыночной стоимости права аренды объектов аренды по настоящему договору. Перерасчет арендной платы производится Арендодателем, но не чаще одного раза в год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2.4. Оплату работ по текущему и капитальному ремонту арендуемого Имущества и связанные с этими работами услуги сторонних организаций Арендатор обеспечивает за счет своих средств и эти затраты в стоимость арендной платы не входят. Произведенные Арендатором неотделимые улучшения Имущества являются собственностью Арендодателя. По истечению срока действия Договора Арендатор не имеет прав на возмещение стоимости произведенных улучшений арендуемого Имущества.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3. ПРАВА И ОБЯЗАННОСТИ СТОРОН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3.1. Арендодатель обязан: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3.1.1. Передать Арендатору Имущество в соответствии с п. 1.1 настоящего Договора на основании двустороннего акта приема-передачи с указанием технического состояния (Приложение 1) в течение 3 (трех) рабочих дней с даты заключения настоящего договора.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3.1.2. Письменно информировать об изменении размера арендной платы Арендатора. При уклонении Арендатора от получения уведомления Арендатор считается уведомленным надлежащим образом.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3.2. Арендодатель имеет право: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3.2.1. Проводить проверку использования Арендатором Имущества в соответствии с  условиями  Договора.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3.2.2. Досрочно расторгнуть Договор в случаях и порядке, указанных в разделе 5 настоящего  Договора.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3.3. Арендатор обязан: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3.3.1.Принять Имущество в соответствии с п.1.1. настоящего Договора на основании двустороннего акта  приема-передачи с указанием технического состояния (Приложение 1) в течение 3 (трех) рабочих дней с даты заключения настоящего договора.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3.3.2. Соблюдать технические, санитарные, противопожарные и иные требования, предъявляемые при пользовании Имущества; эксплуатировать Имущество в соответствии с его  назначением, установленными нормами и правилами эксплуатации и условиями настоящего Договора.</w:t>
      </w:r>
      <w:r>
        <w:rPr>
          <w:rFonts w:cs="Times New Roman" w:ascii="Times New Roman" w:hAnsi="Times New Roman"/>
          <w:sz w:val="24"/>
          <w:szCs w:val="24"/>
        </w:rPr>
        <w:t xml:space="preserve"> Обеспечить сохранность имущества, в том числе не допускать его разукомплектацию, утрату, повреждение, принимать все необходимые для этого меры.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3.3.3. Использовать Имущество по прямому назначению, в строгом соответствии с п. 1.3 настоящего Договора.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3.3.4. Своевременно производить текущий и капитальный ремонт Имущества при необходимости за свой счет, предварительно согласовав с Арендодателем.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3.3.5. Не передавать без письменного разрешения Арендодателя Имущество третьим лицам по любым основаниям, или использовать право на аренду Имущества в качестве вклада в акционерное общество или другое юридическое лицо, и не использовать Имущество как залог.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3.3.6. Своевременно вносить арендную плату в установленные Договором сроки.</w:t>
      </w:r>
    </w:p>
    <w:p>
      <w:pPr>
        <w:pStyle w:val="Normal"/>
        <w:tabs>
          <w:tab w:val="clear" w:pos="709"/>
          <w:tab w:val="left" w:pos="6946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Арендатор не вправе без письменного разрешения Арендодателя, а также без согласования с главным архитектором района, службой противопожарной безопасности, Роспотребнадзора района и соответствующих надзорных и контролирующих служб производить перепланировку и переоборудование, предоставляемых в аренду объектов энергоснабжения.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3.3.7. В течение последнего дня срока действия Договора, либо в день досрочного расторжения Договора, передать Имущество Арендодателю по акту приема-передачи Имущества в техническом состоянии не хуже, чем указано в акте приема-передачи на дату заключения Договора, с учетом нормального износа. В случае, если Имущество  Арендатором своевременно не передано, за время использования Арендатором Имущества сверх срока действия договора аренды продолжает начисляться арендная плата.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3.4. Арендатор вправе передавать при отсутствии задолженности по арендной плате и при наличии письменного согласия Арендодателя Имущество третьим лицам в пользование по любым основаниям при одновременном соблюдения требований статьи 17.1 Федерального закона от 26.07.2006 № 135-ФЗ «О защите конкуренции» и условий пункта 1.3 настоящего Договора, или использовать право на аренду Имущества в качестве вклада в акционерное общество или другое юридическое лицо.</w:t>
      </w:r>
    </w:p>
    <w:p>
      <w:pPr>
        <w:pStyle w:val="Normal"/>
        <w:tabs>
          <w:tab w:val="clear" w:pos="709"/>
          <w:tab w:val="left" w:pos="6946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3.5. </w:t>
      </w:r>
      <w:r>
        <w:rPr>
          <w:rFonts w:cs="Times New Roman" w:ascii="Times New Roman" w:hAnsi="Times New Roman"/>
          <w:sz w:val="24"/>
          <w:szCs w:val="24"/>
        </w:rPr>
        <w:t>Арендатор не вправе без письменного разрешения Арендодателя, а также без согласования с главным архитектором района, службой противопожарной безопасности, Роспотребнадзора района и соответствующих надзорных и контролирующих служб производить перепланировку и переоборудование, предоставленного имущества в аренду.</w:t>
      </w:r>
    </w:p>
    <w:p>
      <w:pPr>
        <w:pStyle w:val="Normal"/>
        <w:tabs>
          <w:tab w:val="clear" w:pos="709"/>
          <w:tab w:val="left" w:pos="6946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3.6. Арендатор обязан уведомить Арендодателя обо всех ограничениях либо прекращениях подачи электрической энергии: </w:t>
      </w:r>
    </w:p>
    <w:p>
      <w:pPr>
        <w:pStyle w:val="Normal"/>
        <w:tabs>
          <w:tab w:val="clear" w:pos="709"/>
          <w:tab w:val="left" w:pos="6946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о плановых не позднее чем за 2 календарных дня до начала их проведения в письменной форме,</w:t>
      </w:r>
    </w:p>
    <w:p>
      <w:pPr>
        <w:pStyle w:val="Normal"/>
        <w:tabs>
          <w:tab w:val="clear" w:pos="709"/>
          <w:tab w:val="left" w:pos="6946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- об аварийных - незамедлительно.</w:t>
      </w:r>
    </w:p>
    <w:p>
      <w:pPr>
        <w:pStyle w:val="Normal"/>
        <w:tabs>
          <w:tab w:val="clear" w:pos="709"/>
          <w:tab w:val="left" w:pos="6946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4. ОТВЕТСТВЕННОСТЬ СТОРОН И ПОРЯДОК РАЗРЕШЕНИЯ СПОРОВ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4.1. </w:t>
      </w:r>
      <w:r>
        <w:rPr>
          <w:rFonts w:cs="Times New Roman" w:ascii="Times New Roman" w:hAnsi="Times New Roman"/>
          <w:sz w:val="24"/>
          <w:szCs w:val="24"/>
        </w:rPr>
        <w:t>Арендатор и Арендодатель несут ответственность за исполнение или ненадлежащее исполнение обязательств по настоящему договору в соответствии с действующим законодательством РФ.</w:t>
      </w:r>
    </w:p>
    <w:p>
      <w:pPr>
        <w:pStyle w:val="Style19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4.2. В случае неуплаты Арендатором арендной платы в срок, предусмотренный в п. 2.2 настоящего Договора, </w:t>
      </w:r>
      <w:r>
        <w:rPr>
          <w:rFonts w:cs="Times New Roman" w:ascii="Times New Roman" w:hAnsi="Times New Roman"/>
          <w:sz w:val="24"/>
          <w:szCs w:val="24"/>
        </w:rPr>
        <w:t xml:space="preserve">начисляется пеня на сумму задолженности, процентная ставка которой, принимается равной в размере одной трехсотой, действующей на дату уплаты пени ключевой ставки Центрального банка Российской Федерации за каждый день просрочки.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4.3. В случае нарушения Арендатором срока внесения арендной платы Арендодатель вправе  взыскать с Арендатора в установленном порядке задолженность и пеню, установленную п.4.1 Договора, образовавшиеся на момент взыскания, и потребовать от Арендатора внесения арендной платы досрочно, но не более чем за два срока вперед, а также расторжения в судебном порядке договора и освобождения Имущества.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4.4. Арендатор уплачивает Арендодателю штраф в следующих случаях: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а) при передаче Арендатором Имущества или его части в субаренду или в пользование третьим лицам без предварительного письменного разрешения Арендодателя - в двукратном размере от установленной арендной платы (п. 2.1. Договора);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б) при использовании Имущества или его части не в соответствии с условиями Договора (п.1.3) - в двукратном размере от установленной арендной платы (п. 2.1. Договора);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в) за несвоевременную передачу Имущества Арендодателю по акту приема-передачи по окончании срока действия - в размере 50 % от установленной арендной платы (п. 2.1. Договора);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4.5. Уплата пени (штрафов), установленных настоящим Договором, не освобождает Арендатора от выполнения обязательств по настоящему Договору.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4.6. Споры и разногласия, возникшие при исполнении Договора, разрешаются в досудебном порядке путем направления претензий. Если ответ на претензию не будет получен в течение 10 (десяти) дней с момента ее предъявления либо будет получен отрицательный ответ, либо нарушения условий Договора не будут устранены, сторона, направившая претензию, вправе обратиться за разрешением спора в суд.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4.7. </w:t>
      </w:r>
      <w:r>
        <w:rPr>
          <w:rFonts w:cs="Times New Roman" w:ascii="Times New Roman" w:hAnsi="Times New Roman"/>
          <w:sz w:val="24"/>
          <w:szCs w:val="24"/>
        </w:rPr>
        <w:t xml:space="preserve">Споры и разногласия, возникающие при исполнении данного договора, </w:t>
      </w:r>
      <w:r>
        <w:rPr>
          <w:rFonts w:cs="Times New Roman" w:ascii="Times New Roman" w:hAnsi="Times New Roman"/>
          <w:color w:val="000000"/>
          <w:sz w:val="24"/>
          <w:szCs w:val="24"/>
        </w:rPr>
        <w:t>подлежат разрешению в Арбитражном суде Краснодарского края.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4.8. Изменение собственника (Арендодателя) не влечет за собой изменение условий заключенного договора аренды.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4.9. Риск случайной гибели или случайного повреждения имущества несет Арендатор. В случае гибели или повреждения Имущества, Арендатор обязан возместить Арендодателю убытки в полном объеме.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4.10. Арендодатель не отвечает за недостатки Имущества, которые оговорены в акте приема-передачи к Договору, либо обнаруженные Арендатором при последующем осмотре Имущества.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5. РАСТОРЖЕНИЕ ДОГОВОРА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5.1. Договор аренды до истечения срока его действия может быть расторгнут судом досрочно по требованию Арендатора в следующих случаях: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5.1.1. Если арендуемое Имущество в силу обстоятельств, за которые Арендатор не отвечает, окажется в состоянии непригодном для использования.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5.1.2. При обнаружении скрытых дефектов в арендуемом Имуществе. В случае досрочного расторжения настоящего Договора Арендатором он обязан письменно уведомить Арендодателя за 60 дней до предполагаемого срока расторжения договора.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5.2. Договор аренды до истечения срока его действия может быть расторгнут судом досрочно по требованию Арендодателя в следующих случаях: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5.2.1. При использовании Арендатором Имущества (в целом или его части) не в соответствии с условиями Договора аренды.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5.2.2.Если Арендатор умышленно или по неосторожности ухудшает состояние Имущества, сданного в аренду.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5.2.3. Если Арендатор более двух раз подряд по истечении установленного договором срока платежа не внес арендную плату и (или) за систематическое внесение (более двух раз) арендной платы не в полном размере, определенном Договором.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5.3.Арендодатель вправе в одностороннем внесудебном порядке отказаться от исполнения Договора в следующих случаях: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5.3.1. В случае досрочного возврата Арендатором арендуемого по настоящему Договору Имущества без уведомления Арендодателя и без оформления акта приема-передачи.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5.3.2.Если Арендодатель нуждается в Имуществе.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5.3.3.При не выполнении пунктов 3.3.2 — 3.3.7 настоящего Договора аренды.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5.3.4. Если Арендатор более трех раз подряд по истечении установленного договором срока платежа не внес арендную плату и (или) за систематическое внесение (более трех раз) арендной платы не в полном размере, определенном Договором и (или) за систематическое внесение (более трех раз) арендной платы с нарушением срока предусмотренного п. 2.2 настоящего Договора.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Арендодатель направляет Арендатору уведомление об одностороннем отказе от исполнения Договора аренды заказным письмом. Договор считается расторгнутым без обращения в суд по истечении 30 дней с даты направления уведомления.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5.4. Стороны вправе расторгнуть настоящий Договор по иным основаниям, предусмотренным   действующим законодательством РФ.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5.5. По окончании срока действия договора Арендатор обязан передать Имущество Арендодателю по акту приема-передачи. В случае, если Имущество Арендатором своевременно не передано, за время использования Арендатором Имущества сверх срока действия договора аренды продолжает начисляться арендная плата.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5.6. Расторжение настоящего Договора до окончания срока его действия, истечения срока действия настоящего Договора не влечет прекращения обязательств Сторон, не исполненных ими на день расторжения, истечения срока действия настоящего Договора, а также ответственности за нарушение его условий.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6.ФОРС-МАЖОР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6.1. Стороны освобождаются от ответственности за полное или частичное неисполнение своих обязательств по настоящему Договору, если такое неисполнение будет являться следствием обстоятельств непреодолимой силы, т.е. чрезвычайных и непредотвратимых при данных условиях обстоятельств, возникших после заключения настоящего Договора помимо воли и вне контроля Сторон, которые Стороны не могли предвидеть: военных действий, массовых беспорядков, стихийных бедствий, забастовок, блокады и др.; в силу установленной на основании закона Правительством РФ отсрочки исполнения обязательств (мораторий); в силу приостановления действия закона или иного правового акта, регулирующего соответствующее отношение.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6.2. При наступлении обстоятельств, указанных в п. 6.1 настоящего договора, Сторона, для которой создалась невозможность выполнения своих обязательств по настоящему Договору, должна в пятидневный срок письменно известить другую Сторону о наступлении вышеуказанных обстоятельств. Извещение должно содержать данные о характере форс-мажорных обстоятельств и оценку их влияния на исполнение Стороной своих обязательств.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Если обстоятельства непреодолимой силы действуют на протяжении трех последующих месяцев, и не обнаруживают признаков прекращения, настоящий Договор может быть расторгнут Сторонами посредством направления противоположной Стороне соответствующего уведомления.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6.3. Если любое из таких обстоятельств непосредственно влияет на исполнение обязательств в   срок, установленный настоящим Договором, то этот срок по письменному соглашению Сторон соразмерно отодвигается на время соответствующего обстоятельства.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6.4. Факт наступления форс-мажорных обстоятельств должен быть подтвержден Свидетельством (заключением) соответствующих органов.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6.5. Свидетельство, выданное компетентным органом, является достаточным подтверждением наличия и продолжительности действия непреодолимой силы.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6.6. После прекращения действия обстоятельств непреодолимой силы стороны возобновляют исполнение обязательств по настоящему Договору.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6.7. После заключения настоящего Договора вся предшествующая переписка и документы по вопросам, являющимся его предметом, теряют силу.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7. ЗАКЛЮЧИТЕЛЬНЫЕ ПОЛОЖЕНИЯ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7.1. Настоящий договор составлен в трех экземплярах, имеющих одинаковую юридическую силу, которые хранятся по одному у каждой из Сторон и один в Управлении Федеральной службы государственной регистрации, кадастра и картографии по Краснодарскому краю.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7.2. Все изменения к Договору, кроме изменения размера арендной платы, возможны только по  соглашению сторон и оформляются Сторонами в письменной форме.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7.3. В случае реорганизации юридического лица, являющегося стороной настоящего Договора, все его права и обязанности по настоящему Договору переходят к его правопреемнику.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7.4. По всем вопросам не урегулированным настоящим Договором стороны руководствуются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действующим законодательством.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7.5. Истечение срока действия Договора не влечет прекращения обязательств Сторон, не исполненных ими на день расторжения (истечения срока действия) Договора, а также ответственности за нарушение его условий.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7.6. Приложение, являющееся неотъемлемой часть договора: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Приложение 1. Акт приема-передачи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8. ЮРИДИЧЕСКИЕ АДРЕСА И РЕКВИЗИТЫ СТОРОН:</w:t>
      </w:r>
    </w:p>
    <w:p>
      <w:pPr>
        <w:pStyle w:val="Normal"/>
        <w:widowControl w:val="false"/>
        <w:spacing w:lineRule="auto" w:line="240" w:before="0" w:after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Арендодатель: </w:t>
        <w:tab/>
        <w:tab/>
        <w:tab/>
        <w:tab/>
        <w:tab/>
        <w:tab/>
        <w:t>Арендатор:</w:t>
      </w:r>
    </w:p>
    <w:tbl>
      <w:tblPr>
        <w:tblpPr w:bottomFromText="0" w:horzAnchor="margin" w:leftFromText="180" w:rightFromText="180" w:tblpX="0" w:tblpXSpec="center" w:tblpY="151" w:topFromText="0" w:vertAnchor="text"/>
        <w:tblW w:w="10456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5211"/>
        <w:gridCol w:w="5244"/>
      </w:tblGrid>
      <w:tr>
        <w:trPr/>
        <w:tc>
          <w:tcPr>
            <w:tcW w:w="5211" w:type="dxa"/>
            <w:tcBorders/>
            <w:shd w:fill="auto" w:val="clear"/>
          </w:tcPr>
          <w:p>
            <w:pPr>
              <w:pStyle w:val="Normal"/>
              <w:widowControl w:val="false"/>
              <w:ind w:left="34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</w:rPr>
              <w:t>Администрация  Придорожного сельского поселения Каневского района</w:t>
            </w:r>
          </w:p>
          <w:p>
            <w:pPr>
              <w:pStyle w:val="Normal"/>
              <w:widowControl w:val="false"/>
              <w:ind w:left="34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</w:rPr>
              <w:t>353711, Краснодарский край, Каневской р-он, ст. Придорожная, ул. Красная, д. 42</w:t>
            </w:r>
          </w:p>
          <w:p>
            <w:pPr>
              <w:pStyle w:val="Normal"/>
              <w:widowControl w:val="false"/>
              <w:ind w:left="34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</w:rPr>
              <w:t>ИНН 2334019692, КПП 233401001</w:t>
            </w:r>
          </w:p>
          <w:p>
            <w:pPr>
              <w:pStyle w:val="Normal"/>
              <w:widowControl w:val="false"/>
              <w:ind w:left="34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</w:rPr>
              <w:t>ОГРН 1052319146395</w:t>
            </w:r>
          </w:p>
          <w:p>
            <w:pPr>
              <w:pStyle w:val="Normal"/>
              <w:widowControl w:val="false"/>
              <w:ind w:left="34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</w:rPr>
              <w:t>УФК по Краснодарскому краю</w:t>
            </w:r>
          </w:p>
          <w:p>
            <w:pPr>
              <w:pStyle w:val="Normal"/>
              <w:widowControl w:val="false"/>
              <w:ind w:left="34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</w:rPr>
              <w:t>(Администрация Придорожного сельского поселения Каневского района</w:t>
            </w:r>
          </w:p>
          <w:p>
            <w:pPr>
              <w:pStyle w:val="Normal"/>
              <w:widowControl w:val="false"/>
              <w:ind w:left="34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</w:rPr>
              <w:t>л/счет 03183012740)</w:t>
            </w:r>
          </w:p>
          <w:p>
            <w:pPr>
              <w:pStyle w:val="Normal"/>
              <w:widowControl w:val="false"/>
              <w:ind w:left="34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</w:rPr>
              <w:t>номер лицевого счета: 03183012740</w:t>
            </w:r>
          </w:p>
          <w:p>
            <w:pPr>
              <w:pStyle w:val="Normal"/>
              <w:widowControl w:val="false"/>
              <w:ind w:left="34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</w:rPr>
              <w:t>номер казначейского счета: 03231643036204141800</w:t>
            </w:r>
          </w:p>
          <w:p>
            <w:pPr>
              <w:pStyle w:val="Normal"/>
              <w:widowControl w:val="false"/>
              <w:ind w:left="34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</w:rPr>
              <w:t>номер единого казначейского счета: 40102810945370000010</w:t>
            </w:r>
          </w:p>
          <w:p>
            <w:pPr>
              <w:pStyle w:val="Normal"/>
              <w:widowControl w:val="false"/>
              <w:ind w:left="34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</w:rPr>
              <w:t>наименование учреждения ЦБ РФ//наименование ТОФК: ЮЖНОЕ ГУ БАНКА РОССИИ//УФК по Краснодарско-му краю г. Краснодар</w:t>
            </w:r>
          </w:p>
          <w:p>
            <w:pPr>
              <w:pStyle w:val="Normal"/>
              <w:widowControl w:val="false"/>
              <w:ind w:left="34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</w:rPr>
              <w:t>Тел/факс: 8(86164)38148</w:t>
            </w:r>
          </w:p>
          <w:p>
            <w:pPr>
              <w:pStyle w:val="Normal"/>
              <w:widowControl w:val="false"/>
              <w:ind w:left="34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</w:rPr>
              <w:t>fu25.167@mail.ru</w:t>
            </w:r>
          </w:p>
          <w:p>
            <w:pPr>
              <w:pStyle w:val="Normal"/>
              <w:widowControl w:val="false"/>
              <w:ind w:left="34" w:righ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</w:rPr>
              <w:t>Глава Придорожного сельского поселения Каневского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524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521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________________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 /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>
              <w:rPr>
                <w:rFonts w:cs="Times New Roman" w:ascii="Times New Roman" w:hAnsi="Times New Roman"/>
                <w:b w:val="false"/>
                <w:bCs w:val="false"/>
                <w:color w:val="000000" w:themeColor="text1"/>
                <w:sz w:val="24"/>
                <w:szCs w:val="24"/>
              </w:rPr>
              <w:t xml:space="preserve">М.Е. Авакьян </w:t>
            </w:r>
            <w:r>
              <w:rPr>
                <w:rFonts w:cs="Times New Roman" w:ascii="Times New Roman" w:hAnsi="Times New Roman"/>
                <w:b/>
                <w:bCs w:val="false"/>
                <w:color w:val="000000" w:themeColor="text1"/>
                <w:sz w:val="24"/>
                <w:szCs w:val="24"/>
              </w:rPr>
              <w:t>/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524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________________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en-US"/>
              </w:rPr>
              <w:t>  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/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 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  <w:t>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415" w:hRule="atLeast"/>
        </w:trPr>
        <w:tc>
          <w:tcPr>
            <w:tcW w:w="5211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                     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М.П.</w:t>
            </w:r>
          </w:p>
        </w:tc>
        <w:tc>
          <w:tcPr>
            <w:tcW w:w="5244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                          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М.П. (при наличии)</w:t>
            </w:r>
          </w:p>
        </w:tc>
      </w:tr>
    </w:tbl>
    <w:p>
      <w:pPr>
        <w:pStyle w:val="Normal"/>
        <w:widowControl w:val="false"/>
        <w:spacing w:lineRule="auto" w:line="240" w:before="0" w:after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Приложение 1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к договору аренды муниципального имущества</w:t>
      </w:r>
    </w:p>
    <w:p>
      <w:pPr>
        <w:pStyle w:val="Normal"/>
        <w:spacing w:lineRule="auto" w:line="240" w:before="0" w:after="0"/>
        <w:jc w:val="right"/>
        <w:rPr/>
      </w:pPr>
      <w:r>
        <w:rPr>
          <w:rFonts w:cs="Times New Roman" w:ascii="Times New Roman" w:hAnsi="Times New Roman"/>
          <w:color w:val="000000"/>
          <w:sz w:val="24"/>
          <w:szCs w:val="24"/>
        </w:rPr>
        <w:t>от «____»_________20___г. №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АКТ ПРИЕМА-ПЕРЕДАЧИ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0"/>
          <w:sz w:val="24"/>
          <w:szCs w:val="24"/>
        </w:rPr>
        <w:t>ст. Придорожная                                                     «___» ____________ 20__ года</w:t>
      </w:r>
    </w:p>
    <w:p>
      <w:pPr>
        <w:pStyle w:val="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/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Администрация Придорожного сельского поселения Каневского района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в лице главы Придорожного сельского поселения Авакьян Михаила Евгеньевича, действующего на основании Устава, именуемая в дальнейшем Арендодатель, с одной стороны, и ______________________________________ в лице _______________, действующего на основании __________________, именуемое в дальнейшем Арендатор, с другой стороны, именуемые в дальнейшем Стороны, составили настоящий акт приема-передачи о следующем:</w:t>
      </w:r>
    </w:p>
    <w:p>
      <w:pPr>
        <w:pStyle w:val="Normal"/>
        <w:tabs>
          <w:tab w:val="clear" w:pos="709"/>
          <w:tab w:val="left" w:pos="6840" w:leader="none"/>
        </w:tabs>
        <w:spacing w:before="0" w:after="0"/>
        <w:ind w:firstLine="709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На основании договора </w:t>
      </w:r>
      <w:r>
        <w:rPr>
          <w:rFonts w:cs="Times New Roman" w:ascii="Times New Roman" w:hAnsi="Times New Roman"/>
          <w:sz w:val="24"/>
          <w:szCs w:val="24"/>
        </w:rPr>
        <w:t xml:space="preserve">аренду муниципального имущества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от _______ года </w:t>
      </w:r>
      <w:r>
        <w:rPr>
          <w:rFonts w:cs="Times New Roman" w:ascii="Times New Roman" w:hAnsi="Times New Roman"/>
          <w:sz w:val="24"/>
          <w:szCs w:val="24"/>
        </w:rPr>
        <w:t>№ ____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(далее – Договор) Арендодатель передал, а Арендатор принял в </w:t>
      </w:r>
      <w:r>
        <w:rPr>
          <w:rFonts w:cs="Times New Roman" w:ascii="Times New Roman" w:hAnsi="Times New Roman"/>
          <w:iCs/>
          <w:color w:val="000000"/>
          <w:sz w:val="24"/>
          <w:szCs w:val="24"/>
        </w:rPr>
        <w:t>аренду:</w:t>
      </w:r>
    </w:p>
    <w:p>
      <w:pPr>
        <w:pStyle w:val="Normal"/>
        <w:rPr/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- основные средства (сети водопровода), Артскважина на воду № б/н (Краснодарский край, Каневской район, ст.Придорожная ул. Степная) 23:11:0802025:393 Артскважина на воду № 72882, (ст.Придорожная, ул. Вокзальная) 23:11:0802013:425  Артскважина № 1684 (ст.Придорожная, ул. Колхозная) 23:11:0802021:349  Водопроводная сеть 15162 23:11:0000000:1640;  23:11:0000000:1624  пос.Партизанский Артскважина №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>4260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23:11:08030000:136.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</w:t>
      </w:r>
      <w:r>
        <w:rPr>
          <w:rFonts w:cs="Times New Roman" w:ascii="Times New Roman" w:hAnsi="Times New Roman"/>
          <w:sz w:val="24"/>
          <w:szCs w:val="24"/>
        </w:rPr>
        <w:t>Настоящий акт приема-передачи подтверждает отсутствие претензий у арендатора в отношении принимаемого имущества, которое находится в удовлетворительном состоянии, пригодном для эксплуатации,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и подтверждает факт его передачи арендодателем арендатору по договору.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10107" w:type="dxa"/>
        <w:jc w:val="left"/>
        <w:tblInd w:w="2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4779"/>
        <w:gridCol w:w="720"/>
        <w:gridCol w:w="4608"/>
      </w:tblGrid>
      <w:tr>
        <w:trPr/>
        <w:tc>
          <w:tcPr>
            <w:tcW w:w="477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Передал: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60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Принял:</w:t>
            </w:r>
          </w:p>
        </w:tc>
      </w:tr>
      <w:tr>
        <w:trPr/>
        <w:tc>
          <w:tcPr>
            <w:tcW w:w="477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«Арендодатель»</w:t>
            </w:r>
          </w:p>
        </w:tc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60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«Арендатор»</w:t>
            </w:r>
          </w:p>
        </w:tc>
      </w:tr>
      <w:tr>
        <w:trPr/>
        <w:tc>
          <w:tcPr>
            <w:tcW w:w="477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Администрация Придорожного сельского поселения Каневского района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60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77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60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77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________________ /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М.Е.Авакьян/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7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60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before="0" w:after="200"/>
        <w:jc w:val="center"/>
        <w:rPr/>
      </w:pPr>
      <w:r>
        <w:rPr/>
      </w:r>
    </w:p>
    <w:sectPr>
      <w:type w:val="nextPage"/>
      <w:pgSz w:w="11906" w:h="16838"/>
      <w:pgMar w:left="1560" w:right="566" w:header="0" w:top="709" w:footer="0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Cs w:val="24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e1e42"/>
    <w:pPr>
      <w:widowControl/>
      <w:overflowPunct w:val="true"/>
      <w:bidi w:val="0"/>
      <w:spacing w:lineRule="auto" w:line="276" w:before="0" w:after="20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semiHidden/>
    <w:rsid w:val="00be1e42"/>
    <w:rPr>
      <w:rFonts w:cs="Times New Roman"/>
      <w:color w:val="0000FF"/>
      <w:u w:val="single"/>
    </w:rPr>
  </w:style>
  <w:style w:type="character" w:styleId="ConsPlusNormal" w:customStyle="1">
    <w:name w:val="ConsPlusNormal Знак"/>
    <w:link w:val="ConsPlusNormal"/>
    <w:qFormat/>
    <w:rsid w:val="00be1e42"/>
    <w:rPr>
      <w:rFonts w:ascii="Arial" w:hAnsi="Arial" w:eastAsia="Times New Roman" w:cs="Arial"/>
      <w:sz w:val="20"/>
      <w:szCs w:val="20"/>
      <w:lang w:eastAsia="ar-SA"/>
    </w:rPr>
  </w:style>
  <w:style w:type="character" w:styleId="Style15" w:customStyle="1">
    <w:name w:val="Основной текст Знак"/>
    <w:basedOn w:val="DefaultParagraphFont"/>
    <w:link w:val="a4"/>
    <w:uiPriority w:val="99"/>
    <w:qFormat/>
    <w:rsid w:val="0093746c"/>
    <w:rPr>
      <w:rFonts w:ascii="Calibri" w:hAnsi="Calibri" w:eastAsia="Times New Roman" w:cs="Calibri"/>
      <w:sz w:val="20"/>
      <w:szCs w:val="20"/>
      <w:lang w:eastAsia="ar-SA"/>
    </w:rPr>
  </w:style>
  <w:style w:type="character" w:styleId="ListLabel1">
    <w:name w:val="ListLabel 1"/>
    <w:qFormat/>
    <w:rPr>
      <w:rFonts w:ascii="Times New Roman" w:hAnsi="Times New Roman"/>
      <w:shd w:fill="FFFFFF" w:val="clear"/>
    </w:rPr>
  </w:style>
  <w:style w:type="character" w:styleId="ListLabel2">
    <w:name w:val="ListLabel 2"/>
    <w:qFormat/>
    <w:rPr>
      <w:rFonts w:ascii="Times New Roman" w:hAnsi="Times New Roman"/>
      <w:highlight w:val="white"/>
    </w:rPr>
  </w:style>
  <w:style w:type="character" w:styleId="ListLabel114">
    <w:name w:val="ListLabel 114"/>
    <w:qFormat/>
    <w:rPr>
      <w:rFonts w:ascii="Times New Roman" w:hAnsi="Times New Roman"/>
      <w:sz w:val="24"/>
      <w:szCs w:val="24"/>
      <w:lang w:val="en-US"/>
    </w:rPr>
  </w:style>
  <w:style w:type="character" w:styleId="ListLabel113">
    <w:name w:val="ListLabel 113"/>
    <w:qFormat/>
    <w:rPr>
      <w:rFonts w:ascii="Times New Roman" w:hAnsi="Times New Roman"/>
      <w:sz w:val="24"/>
      <w:szCs w:val="24"/>
    </w:rPr>
  </w:style>
  <w:style w:type="character" w:styleId="ListLabel112">
    <w:name w:val="ListLabel 112"/>
    <w:qFormat/>
    <w:rPr>
      <w:rFonts w:ascii="Times New Roman" w:hAnsi="Times New Roman"/>
      <w:sz w:val="24"/>
      <w:szCs w:val="24"/>
      <w:lang w:val="en-US"/>
    </w:rPr>
  </w:style>
  <w:style w:type="character" w:styleId="ListLabel111">
    <w:name w:val="ListLabel 111"/>
    <w:qFormat/>
    <w:rPr>
      <w:rFonts w:ascii="Times New Roman" w:hAnsi="Times New Roman"/>
      <w:sz w:val="24"/>
      <w:szCs w:val="24"/>
    </w:rPr>
  </w:style>
  <w:style w:type="character" w:styleId="ListLabel110">
    <w:name w:val="ListLabel 110"/>
    <w:qFormat/>
    <w:rPr>
      <w:rFonts w:ascii="Times New Roman" w:hAnsi="Times New Roman"/>
      <w:sz w:val="24"/>
      <w:szCs w:val="24"/>
      <w:lang w:val="en-US"/>
    </w:rPr>
  </w:style>
  <w:style w:type="character" w:styleId="ListLabel109">
    <w:name w:val="ListLabel 109"/>
    <w:qFormat/>
    <w:rPr>
      <w:rFonts w:ascii="Times New Roman" w:hAnsi="Times New Roman"/>
      <w:sz w:val="24"/>
      <w:szCs w:val="24"/>
    </w:rPr>
  </w:style>
  <w:style w:type="character" w:styleId="ListLabel108">
    <w:name w:val="ListLabel 108"/>
    <w:qFormat/>
    <w:rPr>
      <w:rFonts w:ascii="Times New Roman" w:hAnsi="Times New Roman"/>
      <w:sz w:val="24"/>
      <w:szCs w:val="24"/>
      <w:lang w:val="en-US"/>
    </w:rPr>
  </w:style>
  <w:style w:type="character" w:styleId="ListLabel107">
    <w:name w:val="ListLabel 107"/>
    <w:qFormat/>
    <w:rPr>
      <w:rFonts w:ascii="Times New Roman" w:hAnsi="Times New Roman"/>
      <w:sz w:val="24"/>
      <w:szCs w:val="24"/>
    </w:rPr>
  </w:style>
  <w:style w:type="character" w:styleId="ListLabel106">
    <w:name w:val="ListLabel 106"/>
    <w:qFormat/>
    <w:rPr>
      <w:rFonts w:ascii="Times New Roman" w:hAnsi="Times New Roman"/>
      <w:sz w:val="24"/>
      <w:szCs w:val="24"/>
      <w:lang w:val="en-US"/>
    </w:rPr>
  </w:style>
  <w:style w:type="character" w:styleId="ListLabel105">
    <w:name w:val="ListLabel 105"/>
    <w:qFormat/>
    <w:rPr>
      <w:rFonts w:ascii="Times New Roman" w:hAnsi="Times New Roman"/>
      <w:sz w:val="24"/>
      <w:szCs w:val="24"/>
    </w:rPr>
  </w:style>
  <w:style w:type="character" w:styleId="ListLabel104">
    <w:name w:val="ListLabel 104"/>
    <w:qFormat/>
    <w:rPr>
      <w:rFonts w:ascii="Times New Roman" w:hAnsi="Times New Roman"/>
      <w:sz w:val="24"/>
      <w:szCs w:val="24"/>
      <w:lang w:val="en-US"/>
    </w:rPr>
  </w:style>
  <w:style w:type="character" w:styleId="ListLabel103">
    <w:name w:val="ListLabel 103"/>
    <w:qFormat/>
    <w:rPr>
      <w:rFonts w:ascii="Times New Roman" w:hAnsi="Times New Roman"/>
      <w:sz w:val="24"/>
      <w:szCs w:val="24"/>
    </w:rPr>
  </w:style>
  <w:style w:type="character" w:styleId="ListLabel102">
    <w:name w:val="ListLabel 102"/>
    <w:qFormat/>
    <w:rPr>
      <w:rFonts w:ascii="Times New Roman" w:hAnsi="Times New Roman"/>
      <w:sz w:val="24"/>
      <w:szCs w:val="24"/>
      <w:lang w:val="en-US"/>
    </w:rPr>
  </w:style>
  <w:style w:type="character" w:styleId="ListLabel101">
    <w:name w:val="ListLabel 101"/>
    <w:qFormat/>
    <w:rPr>
      <w:rFonts w:ascii="Times New Roman" w:hAnsi="Times New Roman"/>
      <w:sz w:val="24"/>
      <w:szCs w:val="24"/>
    </w:rPr>
  </w:style>
  <w:style w:type="character" w:styleId="ListLabel100">
    <w:name w:val="ListLabel 100"/>
    <w:qFormat/>
    <w:rPr>
      <w:rFonts w:ascii="Times New Roman" w:hAnsi="Times New Roman" w:eastAsia="Times New Roman" w:cs="Times New Roman"/>
      <w:sz w:val="24"/>
      <w:szCs w:val="24"/>
    </w:rPr>
  </w:style>
  <w:style w:type="character" w:styleId="ListLabel99">
    <w:name w:val="ListLabel 99"/>
    <w:qFormat/>
    <w:rPr>
      <w:rFonts w:cs="Times New Roman"/>
    </w:rPr>
  </w:style>
  <w:style w:type="character" w:styleId="ListLabel98">
    <w:name w:val="ListLabel 98"/>
    <w:qFormat/>
    <w:rPr>
      <w:rFonts w:cs="Times New Roman"/>
    </w:rPr>
  </w:style>
  <w:style w:type="character" w:styleId="ListLabel97">
    <w:name w:val="ListLabel 97"/>
    <w:qFormat/>
    <w:rPr>
      <w:rFonts w:cs="Times New Roman"/>
    </w:rPr>
  </w:style>
  <w:style w:type="character" w:styleId="ListLabel96">
    <w:name w:val="ListLabel 96"/>
    <w:qFormat/>
    <w:rPr>
      <w:rFonts w:cs="Times New Roman"/>
    </w:rPr>
  </w:style>
  <w:style w:type="character" w:styleId="ListLabel95">
    <w:name w:val="ListLabel 95"/>
    <w:qFormat/>
    <w:rPr>
      <w:rFonts w:cs="Times New Roman"/>
    </w:rPr>
  </w:style>
  <w:style w:type="character" w:styleId="ListLabel94">
    <w:name w:val="ListLabel 94"/>
    <w:qFormat/>
    <w:rPr>
      <w:rFonts w:cs="Times New Roman"/>
    </w:rPr>
  </w:style>
  <w:style w:type="character" w:styleId="ListLabel93">
    <w:name w:val="ListLabel 93"/>
    <w:qFormat/>
    <w:rPr>
      <w:rFonts w:cs="Times New Roman"/>
    </w:rPr>
  </w:style>
  <w:style w:type="character" w:styleId="ListLabel92">
    <w:name w:val="ListLabel 92"/>
    <w:qFormat/>
    <w:rPr>
      <w:rFonts w:cs="Times New Roman"/>
    </w:rPr>
  </w:style>
  <w:style w:type="character" w:styleId="ListLabel91">
    <w:name w:val="ListLabel 91"/>
    <w:qFormat/>
    <w:rPr>
      <w:rFonts w:cs="Times New Roman"/>
    </w:rPr>
  </w:style>
  <w:style w:type="character" w:styleId="ListLabel90">
    <w:name w:val="ListLabel 90"/>
    <w:qFormat/>
    <w:rPr>
      <w:sz w:val="20"/>
    </w:rPr>
  </w:style>
  <w:style w:type="character" w:styleId="ListLabel89">
    <w:name w:val="ListLabel 89"/>
    <w:qFormat/>
    <w:rPr>
      <w:sz w:val="20"/>
    </w:rPr>
  </w:style>
  <w:style w:type="character" w:styleId="ListLabel88">
    <w:name w:val="ListLabel 88"/>
    <w:qFormat/>
    <w:rPr>
      <w:sz w:val="20"/>
    </w:rPr>
  </w:style>
  <w:style w:type="character" w:styleId="ListLabel87">
    <w:name w:val="ListLabel 87"/>
    <w:qFormat/>
    <w:rPr>
      <w:sz w:val="20"/>
    </w:rPr>
  </w:style>
  <w:style w:type="character" w:styleId="ListLabel86">
    <w:name w:val="ListLabel 86"/>
    <w:qFormat/>
    <w:rPr>
      <w:sz w:val="20"/>
    </w:rPr>
  </w:style>
  <w:style w:type="character" w:styleId="ListLabel85">
    <w:name w:val="ListLabel 85"/>
    <w:qFormat/>
    <w:rPr>
      <w:sz w:val="20"/>
    </w:rPr>
  </w:style>
  <w:style w:type="character" w:styleId="ListLabel84">
    <w:name w:val="ListLabel 84"/>
    <w:qFormat/>
    <w:rPr>
      <w:sz w:val="20"/>
    </w:rPr>
  </w:style>
  <w:style w:type="character" w:styleId="ListLabel83">
    <w:name w:val="ListLabel 83"/>
    <w:qFormat/>
    <w:rPr>
      <w:sz w:val="20"/>
    </w:rPr>
  </w:style>
  <w:style w:type="character" w:styleId="ListLabel82">
    <w:name w:val="ListLabel 82"/>
    <w:qFormat/>
    <w:rPr>
      <w:sz w:val="20"/>
    </w:rPr>
  </w:style>
  <w:style w:type="character" w:styleId="ListLabel81">
    <w:name w:val="ListLabel 81"/>
    <w:qFormat/>
    <w:rPr>
      <w:sz w:val="20"/>
    </w:rPr>
  </w:style>
  <w:style w:type="character" w:styleId="ListLabel80">
    <w:name w:val="ListLabel 80"/>
    <w:qFormat/>
    <w:rPr>
      <w:sz w:val="20"/>
    </w:rPr>
  </w:style>
  <w:style w:type="character" w:styleId="ListLabel79">
    <w:name w:val="ListLabel 79"/>
    <w:qFormat/>
    <w:rPr>
      <w:sz w:val="20"/>
    </w:rPr>
  </w:style>
  <w:style w:type="character" w:styleId="ListLabel78">
    <w:name w:val="ListLabel 78"/>
    <w:qFormat/>
    <w:rPr>
      <w:sz w:val="20"/>
    </w:rPr>
  </w:style>
  <w:style w:type="character" w:styleId="ListLabel77">
    <w:name w:val="ListLabel 77"/>
    <w:qFormat/>
    <w:rPr>
      <w:sz w:val="20"/>
    </w:rPr>
  </w:style>
  <w:style w:type="character" w:styleId="ListLabel76">
    <w:name w:val="ListLabel 76"/>
    <w:qFormat/>
    <w:rPr>
      <w:sz w:val="20"/>
    </w:rPr>
  </w:style>
  <w:style w:type="character" w:styleId="ListLabel75">
    <w:name w:val="ListLabel 75"/>
    <w:qFormat/>
    <w:rPr>
      <w:sz w:val="20"/>
    </w:rPr>
  </w:style>
  <w:style w:type="character" w:styleId="ListLabel74">
    <w:name w:val="ListLabel 74"/>
    <w:qFormat/>
    <w:rPr>
      <w:sz w:val="20"/>
    </w:rPr>
  </w:style>
  <w:style w:type="character" w:styleId="ListLabel73">
    <w:name w:val="ListLabel 73"/>
    <w:qFormat/>
    <w:rPr>
      <w:sz w:val="20"/>
    </w:rPr>
  </w:style>
  <w:style w:type="character" w:styleId="ListLabel72">
    <w:name w:val="ListLabel 72"/>
    <w:qFormat/>
    <w:rPr>
      <w:sz w:val="20"/>
    </w:rPr>
  </w:style>
  <w:style w:type="character" w:styleId="ListLabel71">
    <w:name w:val="ListLabel 71"/>
    <w:qFormat/>
    <w:rPr>
      <w:sz w:val="20"/>
    </w:rPr>
  </w:style>
  <w:style w:type="character" w:styleId="ListLabel70">
    <w:name w:val="ListLabel 70"/>
    <w:qFormat/>
    <w:rPr>
      <w:sz w:val="20"/>
    </w:rPr>
  </w:style>
  <w:style w:type="character" w:styleId="ListLabel69">
    <w:name w:val="ListLabel 69"/>
    <w:qFormat/>
    <w:rPr>
      <w:sz w:val="20"/>
    </w:rPr>
  </w:style>
  <w:style w:type="character" w:styleId="ListLabel68">
    <w:name w:val="ListLabel 68"/>
    <w:qFormat/>
    <w:rPr>
      <w:sz w:val="20"/>
    </w:rPr>
  </w:style>
  <w:style w:type="character" w:styleId="ListLabel67">
    <w:name w:val="ListLabel 67"/>
    <w:qFormat/>
    <w:rPr>
      <w:sz w:val="20"/>
    </w:rPr>
  </w:style>
  <w:style w:type="character" w:styleId="ListLabel66">
    <w:name w:val="ListLabel 66"/>
    <w:qFormat/>
    <w:rPr>
      <w:sz w:val="20"/>
    </w:rPr>
  </w:style>
  <w:style w:type="character" w:styleId="ListLabel65">
    <w:name w:val="ListLabel 65"/>
    <w:qFormat/>
    <w:rPr>
      <w:sz w:val="20"/>
    </w:rPr>
  </w:style>
  <w:style w:type="character" w:styleId="ListLabel64">
    <w:name w:val="ListLabel 64"/>
    <w:qFormat/>
    <w:rPr>
      <w:sz w:val="20"/>
    </w:rPr>
  </w:style>
  <w:style w:type="character" w:styleId="ListLabel63">
    <w:name w:val="ListLabel 63"/>
    <w:qFormat/>
    <w:rPr>
      <w:rFonts w:cs="Times New Roman"/>
    </w:rPr>
  </w:style>
  <w:style w:type="character" w:styleId="ListLabel62">
    <w:name w:val="ListLabel 62"/>
    <w:qFormat/>
    <w:rPr>
      <w:rFonts w:cs="Times New Roman"/>
    </w:rPr>
  </w:style>
  <w:style w:type="character" w:styleId="ListLabel61">
    <w:name w:val="ListLabel 61"/>
    <w:qFormat/>
    <w:rPr>
      <w:rFonts w:cs="Times New Roman"/>
    </w:rPr>
  </w:style>
  <w:style w:type="character" w:styleId="ListLabel60">
    <w:name w:val="ListLabel 60"/>
    <w:qFormat/>
    <w:rPr>
      <w:rFonts w:cs="Times New Roman"/>
    </w:rPr>
  </w:style>
  <w:style w:type="character" w:styleId="ListLabel59">
    <w:name w:val="ListLabel 59"/>
    <w:qFormat/>
    <w:rPr>
      <w:rFonts w:cs="Times New Roman"/>
    </w:rPr>
  </w:style>
  <w:style w:type="character" w:styleId="ListLabel58">
    <w:name w:val="ListLabel 58"/>
    <w:qFormat/>
    <w:rPr>
      <w:rFonts w:cs="Times New Roman"/>
    </w:rPr>
  </w:style>
  <w:style w:type="character" w:styleId="ListLabel57">
    <w:name w:val="ListLabel 57"/>
    <w:qFormat/>
    <w:rPr>
      <w:rFonts w:cs="Times New Roman"/>
    </w:rPr>
  </w:style>
  <w:style w:type="character" w:styleId="ListLabel56">
    <w:name w:val="ListLabel 56"/>
    <w:qFormat/>
    <w:rPr>
      <w:rFonts w:cs="Times New Roman"/>
    </w:rPr>
  </w:style>
  <w:style w:type="character" w:styleId="ListLabel55">
    <w:name w:val="ListLabel 55"/>
    <w:qFormat/>
    <w:rPr>
      <w:rFonts w:cs="Times New Roman"/>
    </w:rPr>
  </w:style>
  <w:style w:type="character" w:styleId="ListLabel54">
    <w:name w:val="ListLabel 54"/>
    <w:qFormat/>
    <w:rPr>
      <w:rFonts w:cs="Times New Roman"/>
    </w:rPr>
  </w:style>
  <w:style w:type="character" w:styleId="ListLabel53">
    <w:name w:val="ListLabel 53"/>
    <w:qFormat/>
    <w:rPr>
      <w:rFonts w:cs="Times New Roman"/>
    </w:rPr>
  </w:style>
  <w:style w:type="character" w:styleId="ListLabel52">
    <w:name w:val="ListLabel 52"/>
    <w:qFormat/>
    <w:rPr>
      <w:rFonts w:cs="Times New Roman"/>
    </w:rPr>
  </w:style>
  <w:style w:type="character" w:styleId="ListLabel51">
    <w:name w:val="ListLabel 51"/>
    <w:qFormat/>
    <w:rPr>
      <w:rFonts w:cs="Times New Roman"/>
    </w:rPr>
  </w:style>
  <w:style w:type="character" w:styleId="ListLabel50">
    <w:name w:val="ListLabel 50"/>
    <w:qFormat/>
    <w:rPr>
      <w:rFonts w:cs="Times New Roman"/>
    </w:rPr>
  </w:style>
  <w:style w:type="character" w:styleId="ListLabel49">
    <w:name w:val="ListLabel 49"/>
    <w:qFormat/>
    <w:rPr>
      <w:rFonts w:cs="Times New Roman"/>
    </w:rPr>
  </w:style>
  <w:style w:type="character" w:styleId="ListLabel48">
    <w:name w:val="ListLabel 48"/>
    <w:qFormat/>
    <w:rPr>
      <w:rFonts w:cs="Times New Roman"/>
    </w:rPr>
  </w:style>
  <w:style w:type="character" w:styleId="ListLabel47">
    <w:name w:val="ListLabel 47"/>
    <w:qFormat/>
    <w:rPr>
      <w:rFonts w:cs="Times New Roman"/>
    </w:rPr>
  </w:style>
  <w:style w:type="character" w:styleId="ListLabel46">
    <w:name w:val="ListLabel 46"/>
    <w:qFormat/>
    <w:rPr>
      <w:rFonts w:cs="Times New Roman"/>
    </w:rPr>
  </w:style>
  <w:style w:type="character" w:styleId="ListLabel45">
    <w:name w:val="ListLabel 45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3">
    <w:name w:val="ListLabel 43"/>
    <w:qFormat/>
    <w:rPr>
      <w:rFonts w:cs="Times New Roman"/>
    </w:rPr>
  </w:style>
  <w:style w:type="character" w:styleId="ListLabel42">
    <w:name w:val="ListLabel 42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7">
    <w:name w:val="ListLabel 37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29">
    <w:name w:val="ListLabel 29"/>
    <w:qFormat/>
    <w:rPr>
      <w:rFonts w:cs="Times New Roman"/>
    </w:rPr>
  </w:style>
  <w:style w:type="character" w:styleId="ListLabel28">
    <w:name w:val="ListLabel 28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UnresolvedMention">
    <w:name w:val="Unresolved Mention"/>
    <w:basedOn w:val="DefaultParagraphFont"/>
    <w:qFormat/>
    <w:rPr>
      <w:color w:val="605E5C"/>
      <w:highlight w:val="lightGray"/>
    </w:rPr>
  </w:style>
  <w:style w:type="character" w:styleId="Style16">
    <w:name w:val="Основной текст с отступом Знак"/>
    <w:basedOn w:val="DefaultParagraphFont"/>
    <w:qFormat/>
    <w:rPr>
      <w:rFonts w:cs="Times New Roman"/>
    </w:rPr>
  </w:style>
  <w:style w:type="character" w:styleId="Style17">
    <w:name w:val="Текст выноски Знак"/>
    <w:basedOn w:val="DefaultParagraphFont"/>
    <w:qFormat/>
    <w:rPr>
      <w:rFonts w:ascii="Tahoma" w:hAnsi="Tahoma" w:eastAsia="Tahoma" w:cs="Tahoma"/>
      <w:sz w:val="16"/>
      <w:szCs w:val="16"/>
    </w:rPr>
  </w:style>
  <w:style w:type="character" w:styleId="Internetlink">
    <w:name w:val="Internet link"/>
    <w:basedOn w:val="DefaultParagraphFont"/>
    <w:qFormat/>
    <w:rPr>
      <w:rFonts w:cs="Times New Roman"/>
      <w:color w:val="0000FF"/>
      <w:u w:val="single"/>
    </w:rPr>
  </w:style>
  <w:style w:type="character" w:styleId="ListLabel118">
    <w:name w:val="ListLabel 118"/>
    <w:qFormat/>
    <w:rPr>
      <w:rFonts w:ascii="Times New Roman" w:hAnsi="Times New Roman"/>
      <w:sz w:val="24"/>
      <w:szCs w:val="24"/>
      <w:lang w:val="en-US"/>
    </w:rPr>
  </w:style>
  <w:style w:type="character" w:styleId="ListLabel117">
    <w:name w:val="ListLabel 117"/>
    <w:qFormat/>
    <w:rPr>
      <w:rFonts w:ascii="Times New Roman" w:hAnsi="Times New Roman"/>
      <w:sz w:val="24"/>
      <w:szCs w:val="24"/>
    </w:rPr>
  </w:style>
  <w:style w:type="character" w:styleId="ListLabel116">
    <w:name w:val="ListLabel 116"/>
    <w:qFormat/>
    <w:rPr>
      <w:rFonts w:ascii="Times New Roman" w:hAnsi="Times New Roman"/>
      <w:sz w:val="24"/>
      <w:szCs w:val="24"/>
      <w:lang w:val="en-US"/>
    </w:rPr>
  </w:style>
  <w:style w:type="character" w:styleId="ListLabel115">
    <w:name w:val="ListLabel 115"/>
    <w:qFormat/>
    <w:rPr>
      <w:rFonts w:ascii="Times New Roman" w:hAnsi="Times New Roman"/>
      <w:sz w:val="24"/>
      <w:szCs w:val="24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9">
    <w:name w:val="Body Text"/>
    <w:basedOn w:val="Normal"/>
    <w:link w:val="a5"/>
    <w:uiPriority w:val="99"/>
    <w:rsid w:val="0093746c"/>
    <w:pPr>
      <w:suppressAutoHyphens w:val="true"/>
      <w:spacing w:lineRule="auto" w:line="240" w:before="0" w:after="120"/>
    </w:pPr>
    <w:rPr>
      <w:sz w:val="20"/>
      <w:szCs w:val="20"/>
      <w:lang w:eastAsia="ar-SA"/>
    </w:rPr>
  </w:style>
  <w:style w:type="paragraph" w:styleId="Style20">
    <w:name w:val="List"/>
    <w:basedOn w:val="Style19"/>
    <w:pPr/>
    <w:rPr>
      <w:rFonts w:cs="Mang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Mangal"/>
    </w:rPr>
  </w:style>
  <w:style w:type="paragraph" w:styleId="ConsPlusNormal1" w:customStyle="1">
    <w:name w:val="ConsPlusNormal"/>
    <w:link w:val="ConsPlusNormal0"/>
    <w:qFormat/>
    <w:rsid w:val="00be1e42"/>
    <w:pPr>
      <w:widowControl w:val="false"/>
      <w:suppressAutoHyphens w:val="true"/>
      <w:overflowPunct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ar-SA" w:bidi="ar-SA"/>
    </w:rPr>
  </w:style>
  <w:style w:type="paragraph" w:styleId="DocumentMap">
    <w:name w:val="DocumentMap"/>
    <w:qFormat/>
    <w:pPr>
      <w:widowControl w:val="false"/>
      <w:overflowPunct w:val="true"/>
      <w:bidi w:val="0"/>
      <w:spacing w:lineRule="auto" w:line="276" w:before="0" w:after="200"/>
      <w:jc w:val="left"/>
      <w:textAlignment w:val="baseline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0"/>
      <w:lang w:val="ru-RU" w:eastAsia="ru-RU" w:bidi="ar-SA"/>
    </w:rPr>
  </w:style>
  <w:style w:type="paragraph" w:styleId="Style23">
    <w:name w:val="Содержимое таблицы"/>
    <w:basedOn w:val="Normal"/>
    <w:qFormat/>
    <w:pPr>
      <w:suppressLineNumbers/>
    </w:pPr>
    <w:rPr/>
  </w:style>
  <w:style w:type="paragraph" w:styleId="Style24">
    <w:name w:val="Знак"/>
    <w:qFormat/>
    <w:pPr>
      <w:widowControl/>
      <w:overflowPunct w:val="false"/>
      <w:bidi w:val="0"/>
      <w:spacing w:lineRule="auto" w:line="240" w:before="280" w:after="280"/>
      <w:jc w:val="both"/>
    </w:pPr>
    <w:rPr>
      <w:rFonts w:ascii="Tahoma" w:hAnsi="Tahoma" w:eastAsia="Tahoma" w:cs="Tahoma"/>
      <w:color w:val="auto"/>
      <w:kern w:val="2"/>
      <w:sz w:val="20"/>
      <w:szCs w:val="20"/>
      <w:lang w:val="en-US" w:eastAsia="en-US" w:bidi="hi-IN"/>
    </w:rPr>
  </w:style>
  <w:style w:type="paragraph" w:styleId="21">
    <w:name w:val="Основной текст 21"/>
    <w:qFormat/>
    <w:pPr>
      <w:widowControl/>
      <w:overflowPunct w:val="false"/>
      <w:bidi w:val="0"/>
      <w:spacing w:lineRule="auto" w:line="480" w:before="0" w:after="120"/>
      <w:jc w:val="left"/>
    </w:pPr>
    <w:rPr>
      <w:rFonts w:ascii="Liberation Serif" w:hAnsi="Liberation Serif" w:eastAsia="NSimSun" w:cs="Mangal"/>
      <w:color w:val="auto"/>
      <w:kern w:val="2"/>
      <w:sz w:val="20"/>
      <w:szCs w:val="20"/>
      <w:lang w:val="ru-RU" w:eastAsia="ar-SA" w:bidi="hi-IN"/>
    </w:rPr>
  </w:style>
  <w:style w:type="paragraph" w:styleId="ConsNormal">
    <w:name w:val="ConsNormal"/>
    <w:qFormat/>
    <w:pPr>
      <w:widowControl w:val="false"/>
      <w:suppressAutoHyphens w:val="true"/>
      <w:overflowPunct w:val="true"/>
      <w:bidi w:val="0"/>
      <w:ind w:left="0" w:right="0" w:firstLine="720"/>
      <w:jc w:val="left"/>
      <w:textAlignment w:val="baseline"/>
    </w:pPr>
    <w:rPr>
      <w:rFonts w:ascii="Arial" w:hAnsi="Arial" w:eastAsia="Arial" w:cs="Arial"/>
      <w:color w:val="auto"/>
      <w:kern w:val="0"/>
      <w:sz w:val="22"/>
      <w:szCs w:val="20"/>
      <w:lang w:val="ru-RU" w:eastAsia="ar-SA" w:bidi="ar-SA"/>
    </w:rPr>
  </w:style>
  <w:style w:type="paragraph" w:styleId="Textbodyindent">
    <w:name w:val="Text body indent"/>
    <w:qFormat/>
    <w:pPr>
      <w:widowControl/>
      <w:overflowPunct w:val="false"/>
      <w:bidi w:val="0"/>
      <w:spacing w:lineRule="auto" w:line="240" w:before="0" w:after="0"/>
      <w:ind w:left="0" w:right="0" w:firstLine="567"/>
      <w:jc w:val="both"/>
    </w:pPr>
    <w:rPr>
      <w:rFonts w:ascii="Arial" w:hAnsi="Arial" w:eastAsia="Arial" w:cs="Arial"/>
      <w:color w:val="auto"/>
      <w:kern w:val="2"/>
      <w:sz w:val="24"/>
      <w:szCs w:val="24"/>
      <w:lang w:val="ru-RU" w:eastAsia="ar-SA" w:bidi="hi-IN"/>
    </w:rPr>
  </w:style>
  <w:style w:type="paragraph" w:styleId="ListBullet">
    <w:name w:val="List Bullet"/>
    <w:qFormat/>
    <w:pPr>
      <w:widowControl/>
      <w:tabs>
        <w:tab w:val="clear" w:pos="709"/>
        <w:tab w:val="left" w:pos="720" w:leader="none"/>
      </w:tabs>
      <w:overflowPunct w:val="false"/>
      <w:bidi w:val="0"/>
      <w:ind w:left="360" w:right="0" w:hanging="360"/>
      <w:jc w:val="left"/>
    </w:pPr>
    <w:rPr>
      <w:rFonts w:ascii="Liberation Serif" w:hAnsi="Liberation Serif" w:eastAsia="NSimSun" w:cs="Mangal"/>
      <w:color w:val="auto"/>
      <w:kern w:val="2"/>
      <w:sz w:val="24"/>
      <w:szCs w:val="24"/>
      <w:lang w:val="ru-RU" w:eastAsia="zh-CN" w:bidi="hi-IN"/>
    </w:rPr>
  </w:style>
  <w:style w:type="paragraph" w:styleId="BalloonText">
    <w:name w:val="Balloon Text"/>
    <w:qFormat/>
    <w:pPr>
      <w:widowControl/>
      <w:overflowPunct w:val="false"/>
      <w:bidi w:val="0"/>
      <w:spacing w:lineRule="auto" w:line="240" w:before="0" w:after="0"/>
      <w:jc w:val="left"/>
    </w:pPr>
    <w:rPr>
      <w:rFonts w:ascii="Tahoma" w:hAnsi="Tahoma" w:eastAsia="Tahoma" w:cs="Tahoma"/>
      <w:color w:val="auto"/>
      <w:kern w:val="2"/>
      <w:sz w:val="16"/>
      <w:szCs w:val="16"/>
      <w:lang w:val="ru-RU" w:eastAsia="zh-CN" w:bidi="hi-IN"/>
    </w:rPr>
  </w:style>
  <w:style w:type="paragraph" w:styleId="ListParagraph">
    <w:name w:val="List Paragraph"/>
    <w:qFormat/>
    <w:pPr>
      <w:widowControl/>
      <w:overflowPunct w:val="false"/>
      <w:bidi w:val="0"/>
      <w:ind w:left="720" w:right="0" w:hanging="0"/>
      <w:jc w:val="left"/>
    </w:pPr>
    <w:rPr>
      <w:rFonts w:ascii="Liberation Serif" w:hAnsi="Liberation Serif" w:eastAsia="NSimSun" w:cs="Mangal"/>
      <w:color w:val="auto"/>
      <w:kern w:val="2"/>
      <w:sz w:val="24"/>
      <w:szCs w:val="24"/>
      <w:lang w:val="ru-RU" w:eastAsia="zh-CN" w:bidi="hi-IN"/>
    </w:rPr>
  </w:style>
  <w:style w:type="paragraph" w:styleId="Western">
    <w:name w:val="western"/>
    <w:qFormat/>
    <w:pPr>
      <w:widowControl/>
      <w:overflowPunct w:val="false"/>
      <w:bidi w:val="0"/>
      <w:spacing w:lineRule="auto" w:line="240" w:before="280" w:after="280"/>
      <w:jc w:val="center"/>
    </w:pPr>
    <w:rPr>
      <w:rFonts w:ascii="Liberation Serif" w:hAnsi="Liberation Serif" w:eastAsia="NSimSun" w:cs="Mangal"/>
      <w:b/>
      <w:bCs/>
      <w:color w:val="000000"/>
      <w:kern w:val="2"/>
      <w:sz w:val="28"/>
      <w:szCs w:val="28"/>
      <w:lang w:val="ru-RU" w:eastAsia="zh-CN" w:bidi="hi-IN"/>
    </w:rPr>
  </w:style>
  <w:style w:type="paragraph" w:styleId="NormalWeb">
    <w:name w:val="Normal (Web)"/>
    <w:qFormat/>
    <w:pPr>
      <w:widowControl/>
      <w:overflowPunct w:val="false"/>
      <w:bidi w:val="0"/>
      <w:spacing w:lineRule="auto" w:line="240" w:before="280" w:after="280"/>
      <w:jc w:val="center"/>
    </w:pPr>
    <w:rPr>
      <w:rFonts w:ascii="Liberation Serif" w:hAnsi="Liberation Serif" w:eastAsia="NSimSun" w:cs="Mangal"/>
      <w:color w:val="000000"/>
      <w:kern w:val="2"/>
      <w:sz w:val="24"/>
      <w:szCs w:val="24"/>
      <w:lang w:val="ru-RU" w:eastAsia="zh-CN" w:bidi="hi-IN"/>
    </w:rPr>
  </w:style>
  <w:style w:type="paragraph" w:styleId="Caption">
    <w:name w:val="caption"/>
    <w:qFormat/>
    <w:pPr>
      <w:widowControl/>
      <w:suppressLineNumbers/>
      <w:overflowPunct w:val="false"/>
      <w:bidi w:val="0"/>
      <w:spacing w:before="120" w:after="120"/>
      <w:jc w:val="left"/>
    </w:pPr>
    <w:rPr>
      <w:rFonts w:ascii="Liberation Serif" w:hAnsi="Liberation Serif" w:eastAsia="NSimSun" w:cs="Mangal"/>
      <w:i/>
      <w:iCs/>
      <w:color w:val="auto"/>
      <w:kern w:val="2"/>
      <w:sz w:val="24"/>
      <w:szCs w:val="24"/>
      <w:lang w:val="ru-RU" w:eastAsia="zh-CN" w:bidi="hi-IN"/>
    </w:rPr>
  </w:style>
  <w:style w:type="paragraph" w:styleId="Textbody">
    <w:name w:val="Text body"/>
    <w:qFormat/>
    <w:pPr>
      <w:widowControl/>
      <w:overflowPunct w:val="false"/>
      <w:bidi w:val="0"/>
      <w:spacing w:lineRule="auto" w:line="240" w:before="0" w:after="120"/>
      <w:jc w:val="left"/>
    </w:pPr>
    <w:rPr>
      <w:rFonts w:ascii="Liberation Serif" w:hAnsi="Liberation Serif" w:eastAsia="NSimSun" w:cs="Mangal"/>
      <w:color w:val="auto"/>
      <w:kern w:val="2"/>
      <w:sz w:val="20"/>
      <w:szCs w:val="20"/>
      <w:lang w:val="ru-RU" w:eastAsia="ar-SA" w:bidi="hi-IN"/>
    </w:rPr>
  </w:style>
  <w:style w:type="paragraph" w:styleId="Standard">
    <w:name w:val="Standard"/>
    <w:qFormat/>
    <w:pPr>
      <w:widowControl/>
      <w:suppressAutoHyphens w:val="true"/>
      <w:overflowPunct w:val="true"/>
      <w:bidi w:val="0"/>
      <w:spacing w:lineRule="auto" w:line="276" w:before="0" w:after="200"/>
      <w:jc w:val="left"/>
      <w:textAlignment w:val="baseline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Application>LibreOffice/6.2.2.2$Windows_x86 LibreOffice_project/2b840030fec2aae0fd2658d8d4f9548af4e3518d</Application>
  <Pages>7</Pages>
  <Words>2359</Words>
  <Characters>16907</Characters>
  <CharactersWithSpaces>19472</CharactersWithSpaces>
  <Paragraphs>130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2022-11-18T05:29:00Z</dcterms:created>
  <dc:creator>Пользователь</dc:creator>
  <dc:description/>
  <dc:language>ru-RU</dc:language>
  <cp:lastModifiedBy/>
  <dcterms:modified xsi:type="dcterms:W3CDTF">2024-03-18T09:34:56Z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